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聊城市行政审批服务局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2020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年度政府信息公开工作年度报告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根据《中华人民共和国政府信息公开条例》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（国务院令第711号）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规定及《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聊城市人民政府办公室关于报送2020年政府信息公开工作年度报告的通知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》文件要求，结合我局政府信息公开工作实际，编写了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年度政府信息公开工作年度报告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本报告</w:t>
      </w: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主要包括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：总体情况、主动公开政府信息情况、收到和处理政府信息公开申请情况、政府信息公开行政复议行政诉讼情况、存在的主要问题及改进情况、其他需要报告的事项六部分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内容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本报告相关数据统计时间为：2020年1月1日起-2020年12月31日止，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现将20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政府信息公开工作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有关情况报告如下：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一、总体情况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2020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聊城市行政审批服务局坚持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fill="FFFFFF"/>
        </w:rPr>
        <w:t>以习近平新时代中国特色社会主义思想为指导，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深入落实中央、省和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聊城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市委、市政府关于全面推进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政府信息公开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工作的系列重要部署，全面贯彻新修订的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《中华人民共和国政府信息公开条例》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要求，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坚持“公开为常态，不公开为例外”原则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，重点围绕疫情防控、深化“放管服”改革及群众关注关切，加大公开力度，大力推进决策、执行、管理、服务、结果公开，全力打造“快进、快办、严管、便民、公开”的政务服务模式，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积极主动做好与群众切身利益相关的信息公开。 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</w:rPr>
        <w:t>主动公开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工作情况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拓宽公开渠道，提升公开实效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为方便群众知情和监督，采用多种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公开</w:t>
      </w: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形式，突出政务服务工作亮点和成效，统筹运用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各级</w:t>
      </w: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媒体资源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全力推进“放管服”改革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政府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信息公开。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不仅包括行政审批项目的名称、申报材料、收费及标准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等服务指南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，而且将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我局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各项创新举措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水城帮办、电子证照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一窗受理、拿地即开工、交房即办证、市县同权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等工作，全部通过信息公开告知企业群众，方便其办理审批手续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040" cy="3037205"/>
            <wp:effectExtent l="0" t="0" r="3810" b="10795"/>
            <wp:docPr id="3" name="图片 3" descr="聊城市行政审批服务局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聊城市行政审批服务局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1.网站信息公开发布情况。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2020年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市行政审批局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门户网站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山东政务服务网-聊城站、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市政府信息公开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专栏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等平台主动公开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发布信息累计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6000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余条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内容涵盖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机构职能、领导信息、通知公告、工作动态、政策法规、行政审批公示、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行政执法、政策解读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等1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0余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类。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其中局门户网站累计访问量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217641次。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606675" cy="4638675"/>
            <wp:effectExtent l="0" t="0" r="3175" b="9525"/>
            <wp:docPr id="4" name="图片 4" descr="微信图片_2021012715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1271543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596515" cy="4619625"/>
            <wp:effectExtent l="0" t="0" r="13335" b="9525"/>
            <wp:docPr id="5" name="图片 5" descr="微信图片_2021012715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1271543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2.政务新媒体公开发布情况。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2020年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聊城市行政审批服务局微信公众号主动公开发布信息260余条，订阅数累计11743人次；头条号主动公开发布信息200余条，阅读量累计播放107927次。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4310" cy="3479165"/>
            <wp:effectExtent l="0" t="0" r="2540" b="698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rcRect t="120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770" cy="2253615"/>
            <wp:effectExtent l="0" t="0" r="5080" b="13335"/>
            <wp:docPr id="7" name="图片 7" descr="微信截图_2021012715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101271554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3" w:firstLineChars="200"/>
        <w:jc w:val="both"/>
        <w:textAlignment w:val="auto"/>
        <w:outlineLvl w:val="9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3.各级平台公开发布情况。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凡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我局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需要公开的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政务服务相关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审批政策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信息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同时在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多个平台主动公开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发布，满足不同层次群众信息公开需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主要包括：</w:t>
      </w: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室内外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大屏幕、宣传栏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t>、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报纸（每周四定期在聊城日报开展审批服务大厅的故事专栏）、电视台、宣传册等平台和开展政府开放日活动，2020年度共计公开发布1900余条。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left="0" w:right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</w:rPr>
        <w:t>（二）依申请公开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工作情况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1" w:lineRule="exact"/>
        <w:ind w:left="0" w:right="0" w:firstLine="640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581910" cy="3552190"/>
            <wp:effectExtent l="0" t="0" r="8890" b="10160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652395" cy="3649345"/>
            <wp:effectExtent l="0" t="0" r="14605" b="8255"/>
            <wp:docPr id="9" name="图片 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2020年，我局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严格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按照新修订的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《中华人民共和国政府信息公开条例》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规定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。做到程序合法、答复规范，最大限度为申请人提供相关政府信息，切实保障申请人权利，维护政府公信力。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我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局共收到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政府信息公开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申请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件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其中网络申请9件，信函方式申请5件，当面申请3件），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依法依规按时办结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答复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件，全年未发生因超时引发的行政复议和行政诉讼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</w:rPr>
        <w:t>政府信息管理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val="en-US" w:eastAsia="zh-CN"/>
        </w:rPr>
        <w:t>工作情况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3298825" cy="4461510"/>
            <wp:effectExtent l="0" t="0" r="15875" b="15240"/>
            <wp:docPr id="10" name="图片 10" descr="微信截图_2021012716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101271612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2020年，我局新制定了《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聊城市行政审批服务局关于2020年度进一步提升政务公开工作的通知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》通过建立机制，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严格信息发布流程，制定信息审核机制，保证信息发布准确及时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对公开信息进行系统管理。</w:t>
      </w:r>
    </w:p>
    <w:p>
      <w:pPr>
        <w:pStyle w:val="5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（四）平台建设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val="en-US" w:eastAsia="zh-CN"/>
        </w:rPr>
        <w:t>工作情况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ascii="方正仿宋_gbk" w:hAnsi="方正仿宋_gbk" w:eastAsia="方正仿宋_gbk" w:cs="方正仿宋_gbk"/>
          <w:i w:val="0"/>
          <w:caps w:val="0"/>
          <w:color w:val="auto"/>
          <w:spacing w:val="0"/>
          <w:sz w:val="32"/>
          <w:szCs w:val="32"/>
          <w:shd w:val="clear" w:fill="FFFFFF"/>
        </w:rPr>
        <w:t>持续加强</w:t>
      </w:r>
      <w:r>
        <w:rPr>
          <w:rFonts w:hint="eastAsia" w:ascii="方正仿宋_gbk" w:hAnsi="方正仿宋_gbk" w:eastAsia="方正仿宋_gbk" w:cs="方正仿宋_gbk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政府信息公开</w:t>
      </w:r>
      <w:r>
        <w:rPr>
          <w:rFonts w:hint="default" w:ascii="方正仿宋_gbk" w:hAnsi="方正仿宋_gbk" w:eastAsia="方正仿宋_gbk" w:cs="方正仿宋_gbk"/>
          <w:i w:val="0"/>
          <w:caps w:val="0"/>
          <w:color w:val="auto"/>
          <w:spacing w:val="0"/>
          <w:sz w:val="32"/>
          <w:szCs w:val="32"/>
          <w:shd w:val="clear" w:fill="FFFFFF"/>
        </w:rPr>
        <w:t>平台建设</w:t>
      </w:r>
      <w:r>
        <w:rPr>
          <w:rFonts w:hint="eastAsia" w:ascii="方正仿宋_gbk" w:hAnsi="方正仿宋_gbk" w:eastAsia="方正仿宋_gbk" w:cs="方正仿宋_gbk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我局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政府信息公开主要渠道包括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局门户网站、微信公众号、头条号、大屏幕、山东政务服务网-聊城站、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市政府信息公开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专栏、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报纸、宣传栏等多个平台进行信息发布，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方便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公众查询、索取审批事项的办理条件、服务内容、审批办理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创新举措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等情况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需要向社会广泛告知的信息及时通过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网站平台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进行发布。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fill="FFFFFF"/>
          <w:lang w:val="en-US" w:eastAsia="zh-CN" w:bidi="ar"/>
        </w:rPr>
        <w:t>减少跑办次数，为办事群众提供导购式、指引式服务。为深入推进政务公开，增强政务服务工作的透明度，打通了服务群众“最后一公里”。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shd w:val="clear" w:fill="FFFFFF"/>
          <w:lang w:val="en-US" w:eastAsia="zh-CN" w:bidi="ar"/>
        </w:rPr>
        <w:t>另外，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今年又增加4台智能机器人引领办事群众办理相关业务。</w:t>
      </w: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通过智能交互系统，可以轻松实现指南查询、问题解答、辅助接待、室内引导、办事进度查询、政民互动等功能。</w:t>
      </w:r>
    </w:p>
    <w:p>
      <w:pPr>
        <w:pStyle w:val="5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val="en-US" w:eastAsia="zh-CN"/>
        </w:rPr>
        <w:t>五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</w:rPr>
        <w:t>监督保障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shd w:val="clear" w:color="auto" w:fill="FFFFFF"/>
          <w:lang w:val="en-US" w:eastAsia="zh-CN"/>
        </w:rPr>
        <w:t>工作情况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3051175" cy="4387215"/>
            <wp:effectExtent l="0" t="0" r="15875" b="13335"/>
            <wp:docPr id="11" name="图片 11" descr="关于调整聊城市行政审批服务局2020年度政务公开领导小组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调整聊城市行政审批服务局2020年度政务公开领导小组的通知"/>
                    <pic:cNvPicPr>
                      <a:picLocks noChangeAspect="1"/>
                    </pic:cNvPicPr>
                  </pic:nvPicPr>
                  <pic:blipFill>
                    <a:blip r:embed="rId13"/>
                    <a:srcRect l="4174" t="4553" r="7454" b="3036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聊城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行政审批服务局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作为政府对公民、法人和其他组织直接服务的载体平台，政府信息公开工作尤为重要。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领导班子非常重视，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一是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新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制定了《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关于调整聊城市行政审批服务局2020年度政务公开领导小组的通知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》，成立了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局长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李静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为组长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政务公开工作领导小组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主要领导为第一责任人，对公开信息提供有效监督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；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二是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新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制定了《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聊城市行政审批服务局关于2020年度进一步提升政务公开工作的通知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》，通过建立机制，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严格信息发布流程，保证信息发布准确及时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对公开信息形成了有利监督保障。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六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</w:rPr>
        <w:t>人大代表建议和政协委员提案办理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607310" cy="3607435"/>
            <wp:effectExtent l="0" t="0" r="2540" b="12065"/>
            <wp:docPr id="12" name="图片 12" descr="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7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87625" cy="3603625"/>
            <wp:effectExtent l="0" t="0" r="3175" b="15875"/>
            <wp:docPr id="13" name="图片 13" descr="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vertAlign w:val="baseline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我局制定了《关于成立2020年度人大代表建议和政协委员提案办理工作领导小组的通知》，加强对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vertAlign w:val="baseline"/>
        </w:rPr>
        <w:t>代表建议和委员提案办理工作的组织领导，提高办理质量和水平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vertAlign w:val="baseline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2020年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我局共受理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人大代表建议10件、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政协委员提案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件，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均为主办件，并在规定时间内答复。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针对代表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委员提出的意见建议，李静局长要求各承办科室落实代表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好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委员提出的建议，进一步研究解决方案，同时密切与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人大代表和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政协委员沟通联系，对重点热点案件，及时研究办理意见，提出切实可行的落实措施，确保件件有落实，件件有答复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办理完成后，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认真了解代表和委员对办理情况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的评价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并对我局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办理程序和工作态度满意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并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及时在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聊城市人民政府网站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公开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办理结果。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七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</w:rPr>
        <w:t>发布解读、回应关切、互动交流</w:t>
      </w: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工作情况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rightChars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发布解读情况：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按照“谁起草、谁解读”的原则，在编写政策文件同时，从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社会公众关注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需求出发，同步编制政策解读，使用多种形式进行解读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2020年我局共发布解读30篇，其中局领导解读3篇，图文解读3篇，视频解读2篇，均在聊城市人民政府网站发布解读材料。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  <w:lang w:eastAsia="zh-CN"/>
        </w:rPr>
        <w:drawing>
          <wp:inline distT="0" distB="0" distL="114300" distR="114300">
            <wp:extent cx="5269230" cy="3117215"/>
            <wp:effectExtent l="0" t="0" r="7620" b="6985"/>
            <wp:docPr id="15" name="图片 15" descr="W02020081835253412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020200818352534120879"/>
                    <pic:cNvPicPr>
                      <a:picLocks noChangeAspect="1"/>
                    </pic:cNvPicPr>
                  </pic:nvPicPr>
                  <pic:blipFill>
                    <a:blip r:embed="rId16"/>
                    <a:srcRect t="211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3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</w:rPr>
        <w:t>回应关切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</w:rPr>
        <w:t>互动交流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情况：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2020年1月14日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行政审批局局长李静做客政风行风热线就大家在工作、生活过程中遇到与政务服务相关的问题作解读并回答现场记者提问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shd w:val="clear" w:fill="FFFFFF"/>
          <w:lang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2020年8月18日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市行政审批局局长李静做客12345市民热线•政风行风节目解读“重点工作攻坚年”我们都开展了哪些工作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；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2020年12月25日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市行政审批局党组成员、副局长李瑛做客《12345市民热线•政风行风》栏目就“一次办好”专题作相关解读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并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局门户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网站设立了领导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信箱、征集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调查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等互动交流专栏，及时回应社会关切，加强与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办事群众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互动交流。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600" w:lineRule="exact"/>
        <w:ind w:firstLine="640"/>
        <w:jc w:val="both"/>
        <w:textAlignment w:val="auto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二、主动公开政府信息情况</w:t>
      </w:r>
    </w:p>
    <w:tbl>
      <w:tblPr>
        <w:tblStyle w:val="6"/>
        <w:tblW w:w="8708" w:type="dxa"/>
        <w:jc w:val="center"/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3"/>
        <w:gridCol w:w="17"/>
        <w:gridCol w:w="2095"/>
        <w:gridCol w:w="1505"/>
        <w:gridCol w:w="2018"/>
      </w:tblGrid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870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本年新制作数量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本年新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公开数量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对外公开</w:t>
            </w:r>
          </w:p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总数量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规章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　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 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规范性文件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 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本年增/减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处理决定数量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行政许可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cstheme="minorEastAsia"/>
                <w:color w:val="000000"/>
                <w:kern w:val="0"/>
                <w:sz w:val="24"/>
                <w:lang w:val="en-US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164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Theme="minorEastAsia" w:hAnsiTheme="minorEastAsia" w:cstheme="minorEastAsia"/>
                <w:color w:val="000000"/>
                <w:kern w:val="0"/>
                <w:sz w:val="24"/>
                <w:lang w:val="en-US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-14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27922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其他对外管理服务事项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本年增/减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处理决定数量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行政处罚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行政强制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第二十条第（八）项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上一年项目数量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本年增/减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307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行政事业性收费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+1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8708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第二十条第（九）项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信息内容</w:t>
            </w:r>
          </w:p>
        </w:tc>
        <w:tc>
          <w:tcPr>
            <w:tcW w:w="20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采购项目数量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采购总金额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政府集中采购</w:t>
            </w:r>
          </w:p>
        </w:tc>
        <w:tc>
          <w:tcPr>
            <w:tcW w:w="209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　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563.75万元</w:t>
            </w:r>
          </w:p>
        </w:tc>
      </w:tr>
    </w:tbl>
    <w:p>
      <w:pPr>
        <w:pStyle w:val="5"/>
        <w:widowControl/>
        <w:shd w:val="clear" w:color="auto" w:fill="FFFFFF"/>
        <w:spacing w:beforeAutospacing="0" w:after="240" w:afterAutospacing="0"/>
        <w:jc w:val="both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b/>
          <w:color w:val="333333"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Style w:val="6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5"/>
        <w:gridCol w:w="1418"/>
        <w:gridCol w:w="2835"/>
        <w:gridCol w:w="850"/>
        <w:gridCol w:w="567"/>
        <w:gridCol w:w="567"/>
        <w:gridCol w:w="567"/>
        <w:gridCol w:w="567"/>
        <w:gridCol w:w="540"/>
        <w:gridCol w:w="635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477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（本列数据的勾稽关系为：第一项加第二项之和，</w:t>
            </w:r>
          </w:p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等于第三项加第四项之和）</w:t>
            </w:r>
          </w:p>
        </w:tc>
        <w:tc>
          <w:tcPr>
            <w:tcW w:w="4293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77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2808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35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 w:hRule="atLeast"/>
          <w:jc w:val="center"/>
        </w:trPr>
        <w:tc>
          <w:tcPr>
            <w:tcW w:w="477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ind w:left="-63" w:leftChars="-30" w:right="-134" w:rightChars="-64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其他</w:t>
            </w:r>
          </w:p>
        </w:tc>
        <w:tc>
          <w:tcPr>
            <w:tcW w:w="635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ascii="楷体" w:hAnsi="楷体" w:eastAsia="楷体" w:cs="楷体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宋体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5.要求行政机关确认或重新</w:t>
            </w:r>
          </w:p>
          <w:p>
            <w:pPr>
              <w:widowControl/>
              <w:spacing w:line="300" w:lineRule="exact"/>
              <w:ind w:firstLine="200" w:firstLineChars="100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出具已获取信息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</w:p>
        </w:tc>
        <w:tc>
          <w:tcPr>
            <w:tcW w:w="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0</w:t>
            </w:r>
          </w:p>
        </w:tc>
      </w:tr>
    </w:tbl>
    <w:p>
      <w:pPr>
        <w:pStyle w:val="5"/>
        <w:widowControl/>
        <w:shd w:val="clear" w:color="auto" w:fill="FFFFFF"/>
        <w:spacing w:beforeAutospacing="0" w:afterAutospacing="0"/>
        <w:ind w:firstLine="420"/>
        <w:jc w:val="both"/>
        <w:rPr>
          <w:rFonts w:ascii="宋体" w:hAnsi="宋体" w:eastAsia="宋体" w:cs="宋体"/>
          <w:color w:val="333333"/>
        </w:rPr>
      </w:pPr>
    </w:p>
    <w:p>
      <w:pPr>
        <w:pStyle w:val="5"/>
        <w:widowControl/>
        <w:shd w:val="clear" w:color="auto" w:fill="FFFFFF"/>
        <w:spacing w:beforeAutospacing="0" w:afterAutospacing="0"/>
        <w:ind w:firstLine="420"/>
        <w:jc w:val="both"/>
        <w:rPr>
          <w:rFonts w:ascii="黑体" w:hAnsi="黑体" w:eastAsia="黑体" w:cs="宋体"/>
          <w:color w:val="333333"/>
          <w:sz w:val="32"/>
          <w:szCs w:val="32"/>
        </w:rPr>
      </w:pP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</w:rPr>
        <w:t>四、政府信息公开行政复议、行政诉讼情况</w:t>
      </w:r>
    </w:p>
    <w:p>
      <w:pPr>
        <w:pStyle w:val="5"/>
        <w:widowControl/>
        <w:shd w:val="clear" w:color="auto" w:fill="FFFFFF"/>
        <w:spacing w:beforeAutospacing="0" w:afterAutospacing="0"/>
        <w:ind w:firstLine="420"/>
        <w:jc w:val="both"/>
        <w:rPr>
          <w:rFonts w:ascii="宋体" w:hAnsi="宋体" w:eastAsia="宋体" w:cs="宋体"/>
          <w:color w:val="333333"/>
        </w:rPr>
      </w:pPr>
    </w:p>
    <w:tbl>
      <w:tblPr>
        <w:tblStyle w:val="6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49" w:leftChars="-71" w:right="-170" w:rightChars="-81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49" w:leftChars="-71" w:right="-170" w:rightChars="-8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43" w:leftChars="-21" w:right="-132" w:rightChars="-63" w:hanging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2" w:leftChars="-39" w:right="-97" w:rightChars="-46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18" w:leftChars="-56" w:right="-118" w:rightChars="-56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18" w:leftChars="-56" w:right="-118" w:rightChars="-56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05" w:leftChars="-50" w:right="-126" w:rightChars="-6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6" w:leftChars="-41" w:right="-88" w:rightChars="-42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26" w:leftChars="-60" w:right="-136" w:rightChars="-65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26" w:leftChars="-60" w:right="-136" w:rightChars="-65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64" w:leftChars="-78" w:right="-153" w:rightChars="-73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64" w:leftChars="-78" w:right="-153" w:rightChars="-73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99" w:leftChars="-47" w:right="-78" w:rightChars="-37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36" w:leftChars="-65" w:right="-124" w:rightChars="-59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36" w:leftChars="-65" w:right="-124" w:rightChars="-59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73" w:leftChars="-83" w:right="-134" w:rightChars="-64" w:hang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73" w:leftChars="-83" w:right="-134" w:rightChars="-64" w:hanging="1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67" w:leftChars="-33" w:right="-105" w:rightChars="-50" w:hanging="2" w:hangingChars="1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Calibri" w:hAnsi="Calibri" w:cs="Calibri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left"/>
        <w:textAlignment w:val="auto"/>
        <w:outlineLvl w:val="9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val="en-US" w:eastAsia="zh-CN"/>
        </w:rPr>
        <w:t>五、</w:t>
      </w: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存在的主要问题及改进情况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存在问题：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一是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公开内容不够全面，公开重点不够突出；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是政府信息发布机制和平台建设不够完善；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是政务公开标准化规范化工作推进不够均衡，宣传力度不够，与服务对象互动性不高。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改进措施：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2021年我局将深入贯彻落实党中央、国务院、省市政府关于全面推进政务公开工作的部署要求，紧紧围绕审批工作推动我局政府信息公开工作实现新突破。重点做好以下工作：</w:t>
      </w:r>
    </w:p>
    <w:p>
      <w:pPr>
        <w:pStyle w:val="5"/>
        <w:keepNext w:val="0"/>
        <w:keepLines w:val="0"/>
        <w:pageBreakBefore w:val="0"/>
        <w:widowControl w:val="0"/>
        <w:numPr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进一步加强重点领域信息公开，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充分利用“互联网+政务服务”，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fill="FFFFFF"/>
        </w:rPr>
        <w:t>加强与群众联系紧密的政务服务、便民服务类信息公开，方便群众办事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更好助力审批服务能力提升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；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继续完善政府信息发布机制和平台建设，维护门户网站，畅通信息发布渠道；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450" w:firstLine="42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加强指导督导，抓好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政府信息公开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工作制度的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贯彻落实，持续推进政务公开标准化规范化，积极利用政务新媒体公开平台，拓展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多种形式公开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渠道。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  <w:lang w:val="en-US" w:eastAsia="zh-CN"/>
        </w:rPr>
        <w:t>六、</w:t>
      </w: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其他需要报告的事项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如对本报告有任何疑问，请与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聊城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市行政审批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服务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局政府信息公开领导小组办公室联系（地址：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聊城市昌润南路153号，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电子邮箱：</w:t>
      </w:r>
      <w:r>
        <w:rPr>
          <w:rFonts w:hint="eastAsia" w:ascii="仿宋_GB2312" w:hAnsi="仿宋" w:eastAsia="仿宋_GB2312" w:cs="仿宋"/>
          <w:color w:val="auto"/>
          <w:spacing w:val="-6"/>
          <w:sz w:val="32"/>
          <w:szCs w:val="32"/>
          <w:lang w:eastAsia="zh-CN"/>
        </w:rPr>
        <w:t>lcxzspjbgs@lc.shandong.cn，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邮编：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252000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电话：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0635-8902600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</w:rPr>
        <w:t>）。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shd w:val="clear" w:fill="FFFFFF"/>
          <w:lang w:val="en-US" w:eastAsia="zh-CN"/>
        </w:rPr>
        <w:t>聊城市行政审批服务局网站:zwzx.liaocheng.gov.cn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righ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聊城市行政审批服务局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center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2021年1月26日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009A3"/>
    <w:rsid w:val="00363900"/>
    <w:rsid w:val="01537FF5"/>
    <w:rsid w:val="01B36989"/>
    <w:rsid w:val="03082FD8"/>
    <w:rsid w:val="031A37F4"/>
    <w:rsid w:val="032B470D"/>
    <w:rsid w:val="034A7669"/>
    <w:rsid w:val="035B47F8"/>
    <w:rsid w:val="03D94A17"/>
    <w:rsid w:val="03F9394A"/>
    <w:rsid w:val="051947D2"/>
    <w:rsid w:val="05596D25"/>
    <w:rsid w:val="055E46E1"/>
    <w:rsid w:val="069C5DC0"/>
    <w:rsid w:val="06B4000E"/>
    <w:rsid w:val="07C82FE9"/>
    <w:rsid w:val="07E44366"/>
    <w:rsid w:val="080F1808"/>
    <w:rsid w:val="082C2F0D"/>
    <w:rsid w:val="08424DC0"/>
    <w:rsid w:val="097718A4"/>
    <w:rsid w:val="09834673"/>
    <w:rsid w:val="09927B2D"/>
    <w:rsid w:val="09961626"/>
    <w:rsid w:val="0B900744"/>
    <w:rsid w:val="0BA1563E"/>
    <w:rsid w:val="0BBB42FE"/>
    <w:rsid w:val="0BCB437A"/>
    <w:rsid w:val="0DB16124"/>
    <w:rsid w:val="0F9314B7"/>
    <w:rsid w:val="0FBF0D86"/>
    <w:rsid w:val="100A29B2"/>
    <w:rsid w:val="10BA28A9"/>
    <w:rsid w:val="111726DA"/>
    <w:rsid w:val="114944FD"/>
    <w:rsid w:val="11FE3D8D"/>
    <w:rsid w:val="123D7A96"/>
    <w:rsid w:val="12B242A2"/>
    <w:rsid w:val="12BC2C65"/>
    <w:rsid w:val="13094B3E"/>
    <w:rsid w:val="134A60CB"/>
    <w:rsid w:val="13B645B1"/>
    <w:rsid w:val="14407DBE"/>
    <w:rsid w:val="146877DC"/>
    <w:rsid w:val="150C4B97"/>
    <w:rsid w:val="15767B2E"/>
    <w:rsid w:val="15E5479A"/>
    <w:rsid w:val="166220B1"/>
    <w:rsid w:val="16E11FB6"/>
    <w:rsid w:val="17BA6041"/>
    <w:rsid w:val="17E13257"/>
    <w:rsid w:val="17FE07D1"/>
    <w:rsid w:val="182F0609"/>
    <w:rsid w:val="191F4D60"/>
    <w:rsid w:val="199F117C"/>
    <w:rsid w:val="1A24760A"/>
    <w:rsid w:val="1A765F31"/>
    <w:rsid w:val="1AE23A90"/>
    <w:rsid w:val="1AFC6500"/>
    <w:rsid w:val="1C2F0D3B"/>
    <w:rsid w:val="1C33141C"/>
    <w:rsid w:val="1C4A2448"/>
    <w:rsid w:val="1C5F1A9B"/>
    <w:rsid w:val="1CD42B27"/>
    <w:rsid w:val="1CF54A64"/>
    <w:rsid w:val="1E224FB9"/>
    <w:rsid w:val="1E3E5763"/>
    <w:rsid w:val="1E403189"/>
    <w:rsid w:val="1F0F3E1D"/>
    <w:rsid w:val="20425CFB"/>
    <w:rsid w:val="210F5A8E"/>
    <w:rsid w:val="212C1BC9"/>
    <w:rsid w:val="21A850FF"/>
    <w:rsid w:val="23012E89"/>
    <w:rsid w:val="235D76E4"/>
    <w:rsid w:val="237C7468"/>
    <w:rsid w:val="239842D8"/>
    <w:rsid w:val="23CE2534"/>
    <w:rsid w:val="24921B0A"/>
    <w:rsid w:val="2537568E"/>
    <w:rsid w:val="253E3886"/>
    <w:rsid w:val="25401CF7"/>
    <w:rsid w:val="25FF7039"/>
    <w:rsid w:val="26E06352"/>
    <w:rsid w:val="276D2687"/>
    <w:rsid w:val="283551DA"/>
    <w:rsid w:val="288F3719"/>
    <w:rsid w:val="28E821DA"/>
    <w:rsid w:val="29094B1B"/>
    <w:rsid w:val="296B10ED"/>
    <w:rsid w:val="29734547"/>
    <w:rsid w:val="2AA9645F"/>
    <w:rsid w:val="2B4752AD"/>
    <w:rsid w:val="2B9C6A18"/>
    <w:rsid w:val="2BCA021C"/>
    <w:rsid w:val="2C3D25EA"/>
    <w:rsid w:val="2C3F223A"/>
    <w:rsid w:val="2CB06A2B"/>
    <w:rsid w:val="2D1A60D1"/>
    <w:rsid w:val="2D235768"/>
    <w:rsid w:val="2D3E4990"/>
    <w:rsid w:val="2DA2444D"/>
    <w:rsid w:val="2E9232A6"/>
    <w:rsid w:val="2ED62E8A"/>
    <w:rsid w:val="2EDD44EB"/>
    <w:rsid w:val="2F2F25FE"/>
    <w:rsid w:val="30203DBF"/>
    <w:rsid w:val="31003837"/>
    <w:rsid w:val="31BF56EB"/>
    <w:rsid w:val="32491345"/>
    <w:rsid w:val="328B38DB"/>
    <w:rsid w:val="33482884"/>
    <w:rsid w:val="342A6CD4"/>
    <w:rsid w:val="34CD73AB"/>
    <w:rsid w:val="34F05F45"/>
    <w:rsid w:val="355569BD"/>
    <w:rsid w:val="35A240A5"/>
    <w:rsid w:val="360864D6"/>
    <w:rsid w:val="3638351A"/>
    <w:rsid w:val="368D03FE"/>
    <w:rsid w:val="369D6D55"/>
    <w:rsid w:val="36EE3746"/>
    <w:rsid w:val="3760752A"/>
    <w:rsid w:val="380D0577"/>
    <w:rsid w:val="38664EA2"/>
    <w:rsid w:val="38811031"/>
    <w:rsid w:val="38BB4B3A"/>
    <w:rsid w:val="38D42BFB"/>
    <w:rsid w:val="38D86608"/>
    <w:rsid w:val="390112CC"/>
    <w:rsid w:val="39692961"/>
    <w:rsid w:val="39C111BE"/>
    <w:rsid w:val="39FA15E1"/>
    <w:rsid w:val="3A091625"/>
    <w:rsid w:val="3AED4FC2"/>
    <w:rsid w:val="3AFA6D3A"/>
    <w:rsid w:val="3B5C74A4"/>
    <w:rsid w:val="3BA3346D"/>
    <w:rsid w:val="3CC5024C"/>
    <w:rsid w:val="3D69047A"/>
    <w:rsid w:val="3D7E3D11"/>
    <w:rsid w:val="3D8B3A74"/>
    <w:rsid w:val="3DD71BB1"/>
    <w:rsid w:val="3DE74C2C"/>
    <w:rsid w:val="3E6260F8"/>
    <w:rsid w:val="3E7F6F1D"/>
    <w:rsid w:val="3ECF5E3B"/>
    <w:rsid w:val="3EF34115"/>
    <w:rsid w:val="3FAB37DB"/>
    <w:rsid w:val="3FBF1A5B"/>
    <w:rsid w:val="402F1A61"/>
    <w:rsid w:val="40403966"/>
    <w:rsid w:val="40D5500E"/>
    <w:rsid w:val="414740D4"/>
    <w:rsid w:val="41F10DF6"/>
    <w:rsid w:val="41F73D8C"/>
    <w:rsid w:val="4237618F"/>
    <w:rsid w:val="424E0155"/>
    <w:rsid w:val="42622CE1"/>
    <w:rsid w:val="42F4084E"/>
    <w:rsid w:val="431D6E53"/>
    <w:rsid w:val="43657CC7"/>
    <w:rsid w:val="43A451A9"/>
    <w:rsid w:val="447F4E3F"/>
    <w:rsid w:val="44806B66"/>
    <w:rsid w:val="44AA4DEF"/>
    <w:rsid w:val="44F52C66"/>
    <w:rsid w:val="45050619"/>
    <w:rsid w:val="45425A5A"/>
    <w:rsid w:val="457613E6"/>
    <w:rsid w:val="45977AFF"/>
    <w:rsid w:val="45BE60DE"/>
    <w:rsid w:val="464F136F"/>
    <w:rsid w:val="47AD4948"/>
    <w:rsid w:val="485038DA"/>
    <w:rsid w:val="48570C07"/>
    <w:rsid w:val="48CC2117"/>
    <w:rsid w:val="48E1136A"/>
    <w:rsid w:val="49102F79"/>
    <w:rsid w:val="49AA21A3"/>
    <w:rsid w:val="49D170EF"/>
    <w:rsid w:val="49EE5D0B"/>
    <w:rsid w:val="4B0845D7"/>
    <w:rsid w:val="4B7D1AD7"/>
    <w:rsid w:val="4BAD32C2"/>
    <w:rsid w:val="4C843E16"/>
    <w:rsid w:val="4C8F27DC"/>
    <w:rsid w:val="4CBE5AFD"/>
    <w:rsid w:val="4CF113F3"/>
    <w:rsid w:val="4D401420"/>
    <w:rsid w:val="4D4C6B4E"/>
    <w:rsid w:val="4D4D20ED"/>
    <w:rsid w:val="4D96101D"/>
    <w:rsid w:val="4DF56108"/>
    <w:rsid w:val="4E1747F8"/>
    <w:rsid w:val="4EEB5E37"/>
    <w:rsid w:val="4F331B54"/>
    <w:rsid w:val="4F511A76"/>
    <w:rsid w:val="50C413B7"/>
    <w:rsid w:val="50F33789"/>
    <w:rsid w:val="50F406E7"/>
    <w:rsid w:val="51836FA1"/>
    <w:rsid w:val="521A218E"/>
    <w:rsid w:val="523D6CD3"/>
    <w:rsid w:val="52DF1760"/>
    <w:rsid w:val="5301715D"/>
    <w:rsid w:val="531027EF"/>
    <w:rsid w:val="53C11845"/>
    <w:rsid w:val="54F52F7D"/>
    <w:rsid w:val="55563014"/>
    <w:rsid w:val="569435CF"/>
    <w:rsid w:val="56A95D1A"/>
    <w:rsid w:val="580A3EA2"/>
    <w:rsid w:val="58980F31"/>
    <w:rsid w:val="58F92D99"/>
    <w:rsid w:val="59413D44"/>
    <w:rsid w:val="59471C8D"/>
    <w:rsid w:val="598F4152"/>
    <w:rsid w:val="5A182BC8"/>
    <w:rsid w:val="5A20339C"/>
    <w:rsid w:val="5A69355D"/>
    <w:rsid w:val="5A7D22BD"/>
    <w:rsid w:val="5AD60EDB"/>
    <w:rsid w:val="5ADD3136"/>
    <w:rsid w:val="5BB32C95"/>
    <w:rsid w:val="5D432BB3"/>
    <w:rsid w:val="5DCD49D8"/>
    <w:rsid w:val="5E0A4458"/>
    <w:rsid w:val="5E473215"/>
    <w:rsid w:val="5F343E6D"/>
    <w:rsid w:val="601523BB"/>
    <w:rsid w:val="605D4317"/>
    <w:rsid w:val="60757BD2"/>
    <w:rsid w:val="60EB7F03"/>
    <w:rsid w:val="610873F0"/>
    <w:rsid w:val="6131297D"/>
    <w:rsid w:val="61832254"/>
    <w:rsid w:val="61A5516C"/>
    <w:rsid w:val="61E60CE4"/>
    <w:rsid w:val="61F03ED6"/>
    <w:rsid w:val="622A2399"/>
    <w:rsid w:val="628C6381"/>
    <w:rsid w:val="6295369C"/>
    <w:rsid w:val="62E726FE"/>
    <w:rsid w:val="635D6D0A"/>
    <w:rsid w:val="64047FA5"/>
    <w:rsid w:val="64260A11"/>
    <w:rsid w:val="643C7D34"/>
    <w:rsid w:val="64A0298D"/>
    <w:rsid w:val="64B37573"/>
    <w:rsid w:val="64ED65E8"/>
    <w:rsid w:val="65083432"/>
    <w:rsid w:val="665D1757"/>
    <w:rsid w:val="669D0789"/>
    <w:rsid w:val="66C32412"/>
    <w:rsid w:val="672040FE"/>
    <w:rsid w:val="674178BA"/>
    <w:rsid w:val="674B5FC4"/>
    <w:rsid w:val="676A67F3"/>
    <w:rsid w:val="67AF2BA7"/>
    <w:rsid w:val="68ED3635"/>
    <w:rsid w:val="69F23A96"/>
    <w:rsid w:val="6A285076"/>
    <w:rsid w:val="6AA37097"/>
    <w:rsid w:val="6AF57628"/>
    <w:rsid w:val="6B623E1A"/>
    <w:rsid w:val="6B9D37FC"/>
    <w:rsid w:val="6BDB049E"/>
    <w:rsid w:val="6E1B25AB"/>
    <w:rsid w:val="6E800B44"/>
    <w:rsid w:val="702B7684"/>
    <w:rsid w:val="705B2154"/>
    <w:rsid w:val="70664025"/>
    <w:rsid w:val="7303378C"/>
    <w:rsid w:val="73110ED9"/>
    <w:rsid w:val="73B83CC1"/>
    <w:rsid w:val="73CA27BB"/>
    <w:rsid w:val="740341B1"/>
    <w:rsid w:val="741D2570"/>
    <w:rsid w:val="742C309C"/>
    <w:rsid w:val="74DD3044"/>
    <w:rsid w:val="74F2038B"/>
    <w:rsid w:val="74FD07DA"/>
    <w:rsid w:val="75477D64"/>
    <w:rsid w:val="75483712"/>
    <w:rsid w:val="756275BB"/>
    <w:rsid w:val="76B370C3"/>
    <w:rsid w:val="76D6672F"/>
    <w:rsid w:val="77297D70"/>
    <w:rsid w:val="773941F5"/>
    <w:rsid w:val="78690F95"/>
    <w:rsid w:val="79054E3A"/>
    <w:rsid w:val="7947362A"/>
    <w:rsid w:val="7981362A"/>
    <w:rsid w:val="7A322495"/>
    <w:rsid w:val="7A4205D0"/>
    <w:rsid w:val="7B696B19"/>
    <w:rsid w:val="7BCD041E"/>
    <w:rsid w:val="7BFC4830"/>
    <w:rsid w:val="7C277E9C"/>
    <w:rsid w:val="7C820482"/>
    <w:rsid w:val="7CFC05F9"/>
    <w:rsid w:val="7D833ECA"/>
    <w:rsid w:val="7E4C4F64"/>
    <w:rsid w:val="7E577AD5"/>
    <w:rsid w:val="7E8772F9"/>
    <w:rsid w:val="7ED418FD"/>
    <w:rsid w:val="7ED9072C"/>
    <w:rsid w:val="7EF20716"/>
    <w:rsid w:val="7F366E24"/>
    <w:rsid w:val="7F4F2E0A"/>
    <w:rsid w:val="7F5A79E4"/>
    <w:rsid w:val="7F602380"/>
    <w:rsid w:val="7F6F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FollowedHyperlink"/>
    <w:basedOn w:val="7"/>
    <w:qFormat/>
    <w:uiPriority w:val="0"/>
    <w:rPr>
      <w:color w:val="800080"/>
      <w:u w:val="none"/>
    </w:rPr>
  </w:style>
  <w:style w:type="character" w:styleId="9">
    <w:name w:val="Emphasis"/>
    <w:basedOn w:val="7"/>
    <w:qFormat/>
    <w:uiPriority w:val="0"/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styleId="11">
    <w:name w:val="HTML Code"/>
    <w:basedOn w:val="7"/>
    <w:qFormat/>
    <w:uiPriority w:val="0"/>
    <w:rPr>
      <w:rFonts w:ascii="Courier New" w:hAnsi="Courier New"/>
      <w:sz w:val="20"/>
    </w:rPr>
  </w:style>
  <w:style w:type="character" w:customStyle="1" w:styleId="12">
    <w:name w:val="zwxxgk_bnt6"/>
    <w:basedOn w:val="7"/>
    <w:qFormat/>
    <w:uiPriority w:val="0"/>
  </w:style>
  <w:style w:type="character" w:customStyle="1" w:styleId="13">
    <w:name w:val="zwxxgk_bnt5"/>
    <w:basedOn w:val="7"/>
    <w:qFormat/>
    <w:uiPriority w:val="0"/>
  </w:style>
  <w:style w:type="character" w:customStyle="1" w:styleId="14">
    <w:name w:val="zwxxgk_bnt51"/>
    <w:basedOn w:val="7"/>
    <w:qFormat/>
    <w:uiPriority w:val="0"/>
  </w:style>
  <w:style w:type="character" w:customStyle="1" w:styleId="15">
    <w:name w:val="zwxxgk_bnt52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Two」2</cp:lastModifiedBy>
  <dcterms:modified xsi:type="dcterms:W3CDTF">2021-01-28T06:38:40Z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