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0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0"/>
          <w:sz w:val="44"/>
          <w:szCs w:val="44"/>
          <w:shd w:val="clear" w:fill="FFFFFF"/>
        </w:rPr>
        <w:t>聊城市行政审批服务局2021年政府信息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0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0"/>
          <w:sz w:val="44"/>
          <w:szCs w:val="44"/>
          <w:shd w:val="clear" w:fill="FFFFFF"/>
        </w:rPr>
        <w:t>公开工作年度报告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0"/>
          <w:sz w:val="44"/>
          <w:szCs w:val="44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6"/>
        <w:jc w:val="both"/>
        <w:textAlignment w:val="auto"/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</w:rPr>
      </w:pPr>
      <w:r>
        <w:rPr>
          <w:rFonts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根据《中华人民共和国政府信息公开条例》</w:t>
      </w: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（国务院令第711号）规定及《聊城市人民政府办公室关于做好2021年政府信息公开工作年度报告编制和发布工作的通知》文件要求，结合我局政府信息公开工作实际，编写了202</w:t>
      </w: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年政府信息公开工作年度报告，本报告主要包括：总体情况、行政机关主动公开政府信息情况、行政机关收到和处理政府信息公开申请情况、因政府信息公开工作被申请行政复议、提起行政诉讼情况、政府信息公开工作存在的主要问题及改进情况、其他需要报告的事项六部分内容。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5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本报告相关数据统计时间为：202</w:t>
      </w: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年1月1日起-202</w:t>
      </w: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年12月31日止，</w:t>
      </w:r>
      <w: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现将202</w:t>
      </w:r>
      <w: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年</w:t>
      </w: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政府信息公开工作</w:t>
      </w:r>
      <w: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有关情况报告如下：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5"/>
        <w:jc w:val="left"/>
        <w:textAlignment w:val="auto"/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</w:rPr>
      </w:pPr>
      <w:r>
        <w:rPr>
          <w:rFonts w:ascii="黑体" w:hAnsi="宋体" w:eastAsia="黑体" w:cs="黑体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一、总体情况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color w:val="auto"/>
          <w:sz w:val="32"/>
          <w:szCs w:val="32"/>
        </w:rPr>
      </w:pPr>
      <w:r>
        <w:rPr>
          <w:rFonts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202</w:t>
      </w:r>
      <w: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年，聊城市行政审批服务局</w:t>
      </w: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深入</w:t>
      </w: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贯彻</w:t>
      </w: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落实中央、省和聊城市委、市政府关于全面推进政府信息公开工作的系列重要部署，</w:t>
      </w:r>
      <w:r>
        <w:rPr>
          <w:rFonts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不断完善政府信息公开相关制度，积极拓展政府信息公开的载体和形式，</w:t>
      </w: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重点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围绕深化“放管服”改革，及时公开相关改革举措、工作进展和改革成效，积极主动做好与群众切身利益相关的信息公开。 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楷体_GB2312" w:hAnsi="微软雅黑" w:eastAsia="楷体_GB2312" w:cs="楷体_GB2312"/>
          <w:i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楷体_GB2312" w:hAnsi="微软雅黑" w:eastAsia="楷体_GB2312" w:cs="楷体_GB2312"/>
          <w:i w:val="0"/>
          <w:caps w:val="0"/>
          <w:color w:val="auto"/>
          <w:spacing w:val="0"/>
          <w:sz w:val="32"/>
          <w:szCs w:val="32"/>
          <w:shd w:val="clear" w:fill="FFFFFF"/>
        </w:rPr>
        <w:t>主动公开工作情况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rightChars="0" w:firstLine="640" w:firstLineChars="200"/>
        <w:jc w:val="left"/>
        <w:textAlignment w:val="auto"/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主动</w:t>
      </w:r>
      <w:r>
        <w:rPr>
          <w:rFonts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拓宽公开渠道，提升公开实效</w:t>
      </w: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。为方便群众知情和监督，采用多种公开形式，突出政务服务工作亮点和成效，统筹运用各级媒体资源全力推进“放管服”改革政府信息公开。</w:t>
      </w: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审批</w:t>
      </w:r>
      <w: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事项</w:t>
      </w:r>
      <w: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名称、申报材料、收费及标准等服务指南，而且将我局各项创新举措全部通过信息公开</w:t>
      </w:r>
      <w: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平台公开</w:t>
      </w:r>
      <w: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告知企业群众，方便其办理审批手续。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6"/>
        <w:jc w:val="both"/>
        <w:textAlignment w:val="auto"/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1.</w:t>
      </w:r>
      <w:r>
        <w:rPr>
          <w:rFonts w:hint="eastAsia" w:ascii="楷体_GB2312" w:hAnsi="楷体_GB2312" w:eastAsia="楷体_GB2312" w:cs="楷体_GB2312"/>
          <w:sz w:val="32"/>
          <w:szCs w:val="32"/>
        </w:rPr>
        <w:t>政府信息公开制度建设情况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 w:line="600" w:lineRule="atLeast"/>
        <w:ind w:right="0" w:rightChars="0"/>
        <w:jc w:val="both"/>
        <w:rPr>
          <w:rFonts w:hint="eastAsia" w:ascii="楷体_GB2312" w:hAnsi="微软雅黑" w:eastAsia="楷体_GB2312" w:cs="楷体_GB2312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</w:pPr>
      <w:r>
        <w:rPr>
          <w:rFonts w:hint="eastAsia" w:ascii="楷体_GB2312" w:hAnsi="微软雅黑" w:eastAsia="楷体_GB2312" w:cs="楷体_GB2312"/>
          <w:i w:val="0"/>
          <w:caps w:val="0"/>
          <w:color w:val="auto"/>
          <w:spacing w:val="0"/>
          <w:sz w:val="31"/>
          <w:szCs w:val="31"/>
          <w:shd w:val="clear" w:fill="FFFFFF"/>
          <w:lang w:eastAsia="zh-CN"/>
        </w:rPr>
        <w:drawing>
          <wp:inline distT="0" distB="0" distL="114300" distR="114300">
            <wp:extent cx="5267325" cy="3326130"/>
            <wp:effectExtent l="0" t="0" r="9525" b="7620"/>
            <wp:docPr id="6" name="图片 6" descr="微信截图_2022011216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201121613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6"/>
        <w:jc w:val="both"/>
        <w:textAlignment w:val="auto"/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聊城市行政审批服务局2021年制定了《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聊城市行政审批服务局2021年政府信息公开主动公开制度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》，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在职责范围内，采取有效形式，按照规定程序，及时主动地向社会公开。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2.</w:t>
      </w:r>
      <w:r>
        <w:rPr>
          <w:rFonts w:hint="eastAsia" w:ascii="楷体_GB2312" w:hAnsi="楷体_GB2312" w:eastAsia="楷体_GB2312" w:cs="楷体_GB2312"/>
          <w:sz w:val="32"/>
          <w:szCs w:val="32"/>
        </w:rPr>
        <w:t>信息发布数量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情况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72405" cy="3070860"/>
            <wp:effectExtent l="0" t="0" r="4445" b="15240"/>
            <wp:docPr id="2" name="图片 2" descr="微信截图_20220112154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01121547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3515" cy="2773045"/>
            <wp:effectExtent l="0" t="0" r="13335" b="8255"/>
            <wp:docPr id="3" name="图片 3" descr="W020200615332035664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0202006153320356640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6"/>
        <w:jc w:val="left"/>
        <w:textAlignment w:val="auto"/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ascii="仿宋_GB2312" w:hAnsi="宋体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202</w:t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</w:t>
      </w:r>
      <w:r>
        <w:rPr>
          <w:rFonts w:ascii="仿宋_GB2312" w:hAnsi="宋体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年</w:t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市行政审批局</w:t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通过</w:t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在局门户网站、山东政务服务网-聊城站、市政府信息公开专栏</w:t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、</w:t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微信公众号、今日头条、厅内外大屏</w:t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等平台主动公开发布信息累计</w:t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5000</w:t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余条，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内容涵盖：机构职能、领导信息、通知公告、工作动态、政策法规、行政审批公示、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改革成效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、政策解读等10余类。其中局门户网站累计访问量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近300000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次。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40" w:firstLineChars="200"/>
        <w:jc w:val="left"/>
        <w:textAlignment w:val="auto"/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i w:val="0"/>
          <w:caps w:val="0"/>
          <w:color w:val="auto"/>
          <w:spacing w:val="0"/>
          <w:sz w:val="32"/>
          <w:szCs w:val="32"/>
          <w:lang w:val="en-US" w:eastAsia="zh-CN"/>
        </w:rPr>
        <w:t>3.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</w:rPr>
        <w:t>解读回应情况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市行政审批局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</w:rPr>
        <w:t>按照“谁起草、谁解读”的原则，在编写政策文件同时，从社会公众关注需求出发，同步编制政策解读，使用多种形式进行解读，202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1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</w:rPr>
        <w:t>年我局共发布解读30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余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</w:rPr>
        <w:t>篇，其中局领导解读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4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</w:rPr>
        <w:t>篇，图文解读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9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</w:rPr>
        <w:t>篇，视频解读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9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</w:rPr>
        <w:t>篇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等多种方式进行解读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</w:rPr>
        <w:t>，均在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>局门户网站、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</w:rPr>
        <w:t>聊城市人民政府网站发布解读。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600" w:lineRule="atLeast"/>
        <w:ind w:right="0"/>
        <w:jc w:val="left"/>
        <w:rPr>
          <w:rFonts w:hint="eastAsia" w:ascii="仿宋_GB2312" w:hAnsi="宋体" w:eastAsia="仿宋_GB2312" w:cs="仿宋_GB2312"/>
          <w:i w:val="0"/>
          <w:caps w:val="0"/>
          <w:color w:val="333333"/>
          <w:spacing w:val="0"/>
          <w:sz w:val="31"/>
          <w:szCs w:val="31"/>
          <w:lang w:eastAsia="zh-CN"/>
        </w:rPr>
      </w:pPr>
      <w:r>
        <w:rPr>
          <w:rFonts w:hint="eastAsia" w:ascii="仿宋_GB2312" w:hAnsi="宋体" w:eastAsia="仿宋_GB2312" w:cs="仿宋_GB2312"/>
          <w:i w:val="0"/>
          <w:caps w:val="0"/>
          <w:color w:val="333333"/>
          <w:spacing w:val="0"/>
          <w:sz w:val="31"/>
          <w:szCs w:val="31"/>
          <w:lang w:eastAsia="zh-CN"/>
        </w:rPr>
        <w:drawing>
          <wp:inline distT="0" distB="0" distL="114300" distR="114300">
            <wp:extent cx="5269865" cy="2952750"/>
            <wp:effectExtent l="0" t="0" r="6985" b="0"/>
            <wp:docPr id="7" name="图片 7" descr="16432847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3284736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40" w:firstLineChars="200"/>
        <w:jc w:val="both"/>
        <w:textAlignment w:val="auto"/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lang w:eastAsia="zh-CN"/>
        </w:rPr>
      </w:pPr>
      <w:r>
        <w:rPr>
          <w:rFonts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9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月13日上午，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30"/>
          <w:sz w:val="32"/>
          <w:szCs w:val="32"/>
          <w:shd w:val="clear" w:fill="FFFFFF"/>
        </w:rPr>
        <w:t>聊城市行政审批服务局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局长闫友亮带领相关业务科室负责同志走进“12345市民热线·政风行风”直播间，现场倾听百姓心声，为群众答疑解惑，解决群众关心的热点难点问题。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600" w:lineRule="atLeast"/>
        <w:ind w:right="0"/>
        <w:jc w:val="left"/>
        <w:rPr>
          <w:rFonts w:hint="eastAsia" w:ascii="仿宋_GB2312" w:hAnsi="宋体" w:eastAsia="仿宋_GB2312" w:cs="仿宋_GB2312"/>
          <w:i w:val="0"/>
          <w:caps w:val="0"/>
          <w:color w:val="333333"/>
          <w:spacing w:val="0"/>
          <w:sz w:val="31"/>
          <w:szCs w:val="31"/>
          <w:lang w:eastAsia="zh-CN"/>
        </w:rPr>
      </w:pPr>
      <w:r>
        <w:rPr>
          <w:rFonts w:hint="eastAsia" w:ascii="仿宋_GB2312" w:hAnsi="宋体" w:eastAsia="仿宋_GB2312" w:cs="仿宋_GB2312"/>
          <w:i w:val="0"/>
          <w:caps w:val="0"/>
          <w:color w:val="333333"/>
          <w:spacing w:val="0"/>
          <w:sz w:val="31"/>
          <w:szCs w:val="31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8" name="图片 8" descr="15592480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59248018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700" w:firstLineChars="200"/>
        <w:jc w:val="left"/>
        <w:textAlignment w:val="auto"/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15"/>
          <w:sz w:val="32"/>
          <w:szCs w:val="32"/>
          <w:lang w:val="en-US" w:eastAsia="zh-CN"/>
        </w:rPr>
        <w:t>9月29日，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15"/>
          <w:sz w:val="32"/>
          <w:szCs w:val="32"/>
        </w:rPr>
        <w:t>省政府新闻办举行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“全面小康 奋进山东”主题系列新闻发布会聊城专场</w:t>
      </w:r>
      <w:r>
        <w:rPr>
          <w:rFonts w:hint="eastAsia" w:ascii="仿宋_GB2312" w:hAnsi="宋体" w:eastAsia="仿宋_GB2312" w:cs="仿宋_GB2312"/>
          <w:b w:val="0"/>
          <w:bCs/>
          <w:i w:val="0"/>
          <w:caps w:val="0"/>
          <w:color w:val="auto"/>
          <w:spacing w:val="30"/>
          <w:sz w:val="32"/>
          <w:szCs w:val="32"/>
          <w:shd w:val="clear" w:fill="FFFFFF"/>
        </w:rPr>
        <w:t>聊城市行政审批服务局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局长闫友亮答记者问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并就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聊城市营商环境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相关工作举措进行解读。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600" w:lineRule="atLeast"/>
        <w:ind w:right="0"/>
        <w:jc w:val="left"/>
        <w:rPr>
          <w:rFonts w:hint="eastAsia" w:ascii="仿宋_GB2312" w:hAnsi="宋体" w:eastAsia="仿宋_GB2312" w:cs="仿宋_GB2312"/>
          <w:i w:val="0"/>
          <w:caps w:val="0"/>
          <w:color w:val="333333"/>
          <w:spacing w:val="0"/>
          <w:sz w:val="31"/>
          <w:szCs w:val="31"/>
          <w:lang w:eastAsia="zh-CN"/>
        </w:rPr>
      </w:pPr>
      <w:r>
        <w:rPr>
          <w:rFonts w:hint="eastAsia" w:ascii="仿宋_GB2312" w:hAnsi="宋体" w:eastAsia="仿宋_GB2312" w:cs="仿宋_GB2312"/>
          <w:i w:val="0"/>
          <w:caps w:val="0"/>
          <w:color w:val="333333"/>
          <w:spacing w:val="0"/>
          <w:sz w:val="31"/>
          <w:szCs w:val="31"/>
          <w:lang w:eastAsia="zh-CN"/>
        </w:rPr>
        <w:drawing>
          <wp:inline distT="0" distB="0" distL="114300" distR="114300">
            <wp:extent cx="5266690" cy="2296795"/>
            <wp:effectExtent l="0" t="0" r="10160" b="8255"/>
            <wp:docPr id="9" name="图片 9" descr="15535414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53541431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760" w:firstLineChars="200"/>
        <w:jc w:val="left"/>
        <w:textAlignment w:val="auto"/>
        <w:rPr>
          <w:rFonts w:hint="eastAsia" w:ascii="仿宋_GB2312" w:hAnsi="宋体" w:eastAsia="仿宋_GB2312" w:cs="仿宋_GB2312"/>
          <w:i w:val="0"/>
          <w:caps w:val="0"/>
          <w:color w:val="auto"/>
          <w:spacing w:val="30"/>
          <w:sz w:val="32"/>
          <w:szCs w:val="32"/>
          <w:shd w:val="clear" w:fill="FFFFFF"/>
        </w:rPr>
      </w:pPr>
      <w:r>
        <w:rPr>
          <w:rFonts w:ascii="仿宋_GB2312" w:hAnsi="宋体" w:eastAsia="仿宋_GB2312" w:cs="仿宋_GB2312"/>
          <w:i w:val="0"/>
          <w:caps w:val="0"/>
          <w:color w:val="auto"/>
          <w:spacing w:val="30"/>
          <w:sz w:val="32"/>
          <w:szCs w:val="32"/>
          <w:shd w:val="clear" w:fill="FFFFFF"/>
        </w:rPr>
        <w:t>12月2日，聊城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30"/>
          <w:sz w:val="32"/>
          <w:szCs w:val="32"/>
          <w:shd w:val="clear" w:fill="FFFFFF"/>
        </w:rPr>
        <w:t>市新闻办公室举办“我为群众办实事”专题新闻行政审批系统专场，聊城市行政审批服务局局长闫友亮，介绍全市行政审批系统“我为群众办实事”工作开展情况，回答记者提问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3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30"/>
          <w:sz w:val="32"/>
          <w:szCs w:val="32"/>
          <w:shd w:val="clear" w:fill="FFFFFF"/>
          <w:lang w:val="en-US" w:eastAsia="zh-CN"/>
        </w:rPr>
        <w:t>并做相关解读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30"/>
          <w:sz w:val="32"/>
          <w:szCs w:val="32"/>
          <w:shd w:val="clear" w:fill="FFFFFF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40" w:firstLineChars="200"/>
        <w:jc w:val="left"/>
        <w:textAlignment w:val="auto"/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ascii="仿宋_GB2312" w:hAnsi="宋体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并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在局门户网站设立了领导信箱、征集调查等互动交流专栏，及时回应社会关切，加强与办事群众互动交流。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firstLine="645" w:firstLineChars="0"/>
        <w:jc w:val="both"/>
        <w:textAlignment w:val="auto"/>
        <w:rPr>
          <w:rFonts w:hint="eastAsia" w:ascii="楷体_GB2312" w:hAnsi="宋体" w:eastAsia="楷体_GB2312" w:cs="楷体_GB2312"/>
          <w:i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ascii="楷体_GB2312" w:hAnsi="宋体" w:eastAsia="楷体_GB2312" w:cs="楷体_GB2312"/>
          <w:i w:val="0"/>
          <w:caps w:val="0"/>
          <w:color w:val="auto"/>
          <w:spacing w:val="0"/>
          <w:sz w:val="32"/>
          <w:szCs w:val="32"/>
          <w:shd w:val="clear" w:fill="FFFFFF"/>
        </w:rPr>
        <w:t>依申请公开</w:t>
      </w:r>
      <w:r>
        <w:rPr>
          <w:rFonts w:hint="eastAsia" w:ascii="楷体_GB2312" w:hAnsi="宋体" w:eastAsia="楷体_GB2312" w:cs="楷体_GB2312"/>
          <w:i w:val="0"/>
          <w:caps w:val="0"/>
          <w:color w:val="auto"/>
          <w:spacing w:val="0"/>
          <w:sz w:val="32"/>
          <w:szCs w:val="32"/>
          <w:shd w:val="clear" w:fill="FFFFFF"/>
        </w:rPr>
        <w:t>工作情况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eastAsia" w:ascii="楷体_GB2312" w:hAnsi="宋体" w:eastAsia="楷体_GB2312" w:cs="楷体_GB2312"/>
          <w:i w:val="0"/>
          <w:caps w:val="0"/>
          <w:color w:val="333333"/>
          <w:spacing w:val="0"/>
          <w:sz w:val="31"/>
          <w:szCs w:val="31"/>
          <w:shd w:val="clear" w:fill="FFFFFF"/>
          <w:lang w:eastAsia="zh-CN"/>
        </w:rPr>
      </w:pPr>
      <w:r>
        <w:rPr>
          <w:rFonts w:hint="eastAsia" w:ascii="楷体_GB2312" w:hAnsi="宋体" w:eastAsia="楷体_GB2312" w:cs="楷体_GB2312"/>
          <w:i w:val="0"/>
          <w:caps w:val="0"/>
          <w:color w:val="333333"/>
          <w:spacing w:val="0"/>
          <w:sz w:val="31"/>
          <w:szCs w:val="31"/>
          <w:shd w:val="clear" w:fill="FFFFFF"/>
          <w:lang w:eastAsia="zh-CN"/>
        </w:rPr>
        <w:drawing>
          <wp:inline distT="0" distB="0" distL="114300" distR="114300">
            <wp:extent cx="2684780" cy="3693160"/>
            <wp:effectExtent l="0" t="0" r="1270" b="2540"/>
            <wp:docPr id="1" name="图片 1" descr="15474170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47417020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_GB2312" w:hAnsi="宋体" w:eastAsia="楷体_GB2312" w:cs="楷体_GB2312"/>
          <w:i w:val="0"/>
          <w:caps w:val="0"/>
          <w:color w:val="333333"/>
          <w:spacing w:val="0"/>
          <w:sz w:val="31"/>
          <w:szCs w:val="31"/>
          <w:shd w:val="clear" w:fill="FFFFFF"/>
          <w:lang w:eastAsia="zh-CN"/>
        </w:rPr>
        <w:drawing>
          <wp:inline distT="0" distB="0" distL="114300" distR="114300">
            <wp:extent cx="2561590" cy="3522980"/>
            <wp:effectExtent l="0" t="0" r="10160" b="1270"/>
            <wp:docPr id="4" name="图片 4" descr="154754187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47541873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rightChars="0" w:firstLine="620" w:firstLineChars="200"/>
        <w:jc w:val="both"/>
        <w:textAlignment w:val="auto"/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1"/>
          <w:szCs w:val="31"/>
          <w:shd w:val="clear" w:fill="FFFFFF"/>
        </w:rPr>
      </w:pPr>
      <w:r>
        <w:rPr>
          <w:rFonts w:ascii="仿宋_GB2312" w:hAnsi="宋体" w:eastAsia="仿宋_GB2312" w:cs="仿宋_GB2312"/>
          <w:i w:val="0"/>
          <w:caps w:val="0"/>
          <w:color w:val="auto"/>
          <w:spacing w:val="0"/>
          <w:sz w:val="31"/>
          <w:szCs w:val="31"/>
          <w:shd w:val="clear" w:fill="FFFFFF"/>
        </w:rPr>
        <w:t>202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1</w:t>
      </w:r>
      <w:r>
        <w:rPr>
          <w:rFonts w:ascii="仿宋_GB2312" w:hAnsi="宋体" w:eastAsia="仿宋_GB2312" w:cs="仿宋_GB2312"/>
          <w:i w:val="0"/>
          <w:caps w:val="0"/>
          <w:color w:val="auto"/>
          <w:spacing w:val="0"/>
          <w:sz w:val="31"/>
          <w:szCs w:val="31"/>
          <w:shd w:val="clear" w:fill="FFFFFF"/>
        </w:rPr>
        <w:t>年，我局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1"/>
          <w:szCs w:val="31"/>
          <w:shd w:val="clear" w:fill="FFFFFF"/>
        </w:rPr>
        <w:t>严格按照新修订的《中华人民共和国政府信息公开条例》规定。做到程序合法、答复规范，最大限度为申请人提供相关政府信息，切实保障申请人权利，维护政府公信力。我局共收到</w:t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auto"/>
          <w:spacing w:val="0"/>
          <w:sz w:val="31"/>
          <w:szCs w:val="31"/>
          <w:shd w:val="clear" w:fill="FFFFFF"/>
        </w:rPr>
        <w:t>政府信息公开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1"/>
          <w:szCs w:val="31"/>
          <w:shd w:val="clear" w:fill="FFFFFF"/>
        </w:rPr>
        <w:t>申请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31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1"/>
          <w:szCs w:val="31"/>
          <w:shd w:val="clear" w:fill="FFFFFF"/>
        </w:rPr>
        <w:t>件（其中网络申请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11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1"/>
          <w:szCs w:val="31"/>
          <w:shd w:val="clear" w:fill="FFFFFF"/>
        </w:rPr>
        <w:t>件，信函方式申请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20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1"/>
          <w:szCs w:val="31"/>
          <w:shd w:val="clear" w:fill="FFFFFF"/>
        </w:rPr>
        <w:t>件），依法依规按时办结</w:t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auto"/>
          <w:spacing w:val="0"/>
          <w:sz w:val="31"/>
          <w:szCs w:val="31"/>
          <w:shd w:val="clear" w:fill="FFFFFF"/>
        </w:rPr>
        <w:t>答复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t>31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1"/>
          <w:szCs w:val="31"/>
          <w:shd w:val="clear" w:fill="FFFFFF"/>
        </w:rPr>
        <w:t>件，全年未发生因超时引发的行政复议和行政诉讼。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5" w:firstLineChars="0"/>
        <w:textAlignment w:val="auto"/>
        <w:rPr>
          <w:rFonts w:hint="eastAsia" w:ascii="楷体_GB2312" w:hAnsi="楷体_GB2312" w:eastAsia="楷体_GB2312" w:cs="楷体_GB2312"/>
          <w:b w:val="0"/>
          <w:bCs w:val="0"/>
          <w:color w:val="auto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32"/>
          <w:szCs w:val="32"/>
        </w:rPr>
        <w:t>政府信息管理</w:t>
      </w:r>
      <w:r>
        <w:rPr>
          <w:rFonts w:hint="eastAsia" w:ascii="楷体_GB2312" w:hAnsi="楷体_GB2312" w:eastAsia="楷体_GB2312" w:cs="楷体_GB2312"/>
          <w:b w:val="0"/>
          <w:bCs w:val="0"/>
          <w:i w:val="0"/>
          <w:caps w:val="0"/>
          <w:color w:val="auto"/>
          <w:spacing w:val="0"/>
          <w:sz w:val="32"/>
          <w:szCs w:val="32"/>
          <w:shd w:val="clear" w:fill="FFFFFF"/>
        </w:rPr>
        <w:t>工作情况</w:t>
      </w:r>
    </w:p>
    <w:p>
      <w:pPr>
        <w:numPr>
          <w:ilvl w:val="0"/>
          <w:numId w:val="0"/>
        </w:numPr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2633345" cy="3693795"/>
            <wp:effectExtent l="0" t="0" r="14605" b="1905"/>
            <wp:docPr id="10" name="图片 10" descr="微信截图_20220114135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_202201141355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2548890" cy="3535680"/>
            <wp:effectExtent l="0" t="0" r="3810" b="7620"/>
            <wp:docPr id="11" name="图片 11" descr="微信截图_2022011413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截图_202201141355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67960" cy="2782570"/>
            <wp:effectExtent l="0" t="0" r="8890" b="17780"/>
            <wp:docPr id="12" name="图片 12" descr="微信截图_2022011414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截图_202201141402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202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年，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市行政审批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局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调整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制定了《聊城市行政审批服务局2021年政府信息公开主动公开制度》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、《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聊城市行政审批服务局2021年度主动公开基本目录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》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等，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通过建立机制，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动态调整主动公开基本目录，</w:t>
      </w: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严格信息发布流程，制定信息审核机制，保证信息发布准确及时，对公开信息进行系统管理。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5" w:firstLineChars="0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政府信息公开平台建设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工作情况</w:t>
      </w:r>
    </w:p>
    <w:p>
      <w:pPr>
        <w:numPr>
          <w:ilvl w:val="0"/>
          <w:numId w:val="0"/>
        </w:numP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72405" cy="3070860"/>
            <wp:effectExtent l="0" t="0" r="4445" b="15240"/>
            <wp:docPr id="13" name="图片 13" descr="微信截图_20220112154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截图_202201121547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40655" cy="3740150"/>
            <wp:effectExtent l="0" t="0" r="17145" b="12700"/>
            <wp:docPr id="14" name="图片 14" descr="局大屏幕：聊城市行政审批服务局邀您参加“政府开放月”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局大屏幕：聊城市行政审批服务局邀您参加“政府开放月”活动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4785" cy="3476625"/>
            <wp:effectExtent l="0" t="0" r="12065" b="9525"/>
            <wp:docPr id="15" name="图片 15" descr="W020210128521931800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W0202101285219318008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5420" cy="2952115"/>
            <wp:effectExtent l="0" t="0" r="11430" b="635"/>
            <wp:docPr id="16" name="图片 16" descr="山东新闻：聊城强化审管互动 实现效能双提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山东新闻：聊城强化审管互动 实现效能双提升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2595245" cy="5619750"/>
            <wp:effectExtent l="0" t="0" r="14605" b="0"/>
            <wp:docPr id="21" name="图片 21" descr="微信图片_2022011216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2011216090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2586990" cy="5601970"/>
            <wp:effectExtent l="0" t="0" r="3810" b="17780"/>
            <wp:docPr id="22" name="图片 22" descr="微信图片_2022011216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201121609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560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40" w:firstLineChars="200"/>
        <w:jc w:val="left"/>
        <w:textAlignment w:val="auto"/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ascii="仿宋" w:hAnsi="仿宋" w:eastAsia="仿宋" w:cs="仿宋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我局</w:t>
      </w: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政府信息公开主要渠道包括：局门户网站、微信公众号、头条号、大屏幕、山东政务服务网-聊城站、</w:t>
      </w:r>
      <w:r>
        <w:rPr>
          <w:rFonts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市政府信息公开</w:t>
      </w:r>
      <w: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专栏、报纸、宣传栏等多个平台进行信息发布，</w:t>
      </w: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方便公众查询、索取审批事项的办理条件、服务内容、审批办理、</w:t>
      </w:r>
      <w: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创新举措</w:t>
      </w: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等情况，需要向社会广泛告知的信息及时通过网站平台</w:t>
      </w:r>
      <w: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进行发布。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right="0"/>
        <w:jc w:val="left"/>
        <w:rPr>
          <w:rFonts w:hint="eastAsia" w:ascii="仿宋_GB2312" w:hAnsi="微软雅黑" w:eastAsia="仿宋_GB2312" w:cs="仿宋_GB2312"/>
          <w:b w:val="0"/>
          <w:i w:val="0"/>
          <w:caps w:val="0"/>
          <w:color w:val="333333"/>
          <w:spacing w:val="0"/>
          <w:sz w:val="31"/>
          <w:szCs w:val="31"/>
          <w:shd w:val="clear" w:fill="FFFFFF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right="0"/>
        <w:jc w:val="left"/>
        <w:rPr>
          <w:rFonts w:hint="eastAsia" w:ascii="仿宋_GB2312" w:hAnsi="微软雅黑" w:eastAsia="仿宋_GB2312" w:cs="仿宋_GB2312"/>
          <w:b w:val="0"/>
          <w:i w:val="0"/>
          <w:caps w:val="0"/>
          <w:color w:val="333333"/>
          <w:spacing w:val="0"/>
          <w:sz w:val="31"/>
          <w:szCs w:val="31"/>
          <w:shd w:val="clear" w:fill="FFFFFF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right="0"/>
        <w:jc w:val="left"/>
        <w:rPr>
          <w:rFonts w:hint="eastAsia" w:ascii="仿宋_GB2312" w:hAnsi="微软雅黑" w:eastAsia="仿宋_GB2312" w:cs="仿宋_GB2312"/>
          <w:b w:val="0"/>
          <w:i w:val="0"/>
          <w:caps w:val="0"/>
          <w:color w:val="333333"/>
          <w:spacing w:val="0"/>
          <w:sz w:val="31"/>
          <w:szCs w:val="31"/>
          <w:shd w:val="clear" w:fill="FFFFFF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right="0"/>
        <w:jc w:val="left"/>
        <w:rPr>
          <w:rFonts w:hint="eastAsia" w:ascii="仿宋_GB2312" w:hAnsi="微软雅黑" w:eastAsia="仿宋_GB2312" w:cs="仿宋_GB2312"/>
          <w:b w:val="0"/>
          <w:i w:val="0"/>
          <w:caps w:val="0"/>
          <w:color w:val="333333"/>
          <w:spacing w:val="0"/>
          <w:sz w:val="31"/>
          <w:szCs w:val="31"/>
          <w:shd w:val="clear" w:fill="FFFFFF"/>
          <w:lang w:eastAsia="zh-CN"/>
        </w:rPr>
      </w:pPr>
      <w:r>
        <w:rPr>
          <w:rFonts w:hint="eastAsia" w:ascii="仿宋_GB2312" w:hAnsi="微软雅黑" w:eastAsia="仿宋_GB2312" w:cs="仿宋_GB2312"/>
          <w:b w:val="0"/>
          <w:i w:val="0"/>
          <w:caps w:val="0"/>
          <w:color w:val="333333"/>
          <w:spacing w:val="0"/>
          <w:sz w:val="31"/>
          <w:szCs w:val="31"/>
          <w:shd w:val="clear" w:fill="FFFFFF"/>
          <w:lang w:eastAsia="zh-CN"/>
        </w:rPr>
        <w:drawing>
          <wp:inline distT="0" distB="0" distL="114300" distR="114300">
            <wp:extent cx="2570480" cy="3533775"/>
            <wp:effectExtent l="0" t="0" r="1270" b="9525"/>
            <wp:docPr id="18" name="图片 18" descr="2020_12_30_09_15_IMG_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0_12_30_09_15_IMG_0135"/>
                    <pic:cNvPicPr>
                      <a:picLocks noChangeAspect="1"/>
                    </pic:cNvPicPr>
                  </pic:nvPicPr>
                  <pic:blipFill>
                    <a:blip r:embed="rId20"/>
                    <a:srcRect b="22708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仿宋_GB2312"/>
          <w:b w:val="0"/>
          <w:i w:val="0"/>
          <w:caps w:val="0"/>
          <w:color w:val="333333"/>
          <w:spacing w:val="0"/>
          <w:sz w:val="31"/>
          <w:szCs w:val="31"/>
          <w:shd w:val="clear" w:fill="FFFFFF"/>
          <w:lang w:eastAsia="zh-CN"/>
        </w:rPr>
        <w:drawing>
          <wp:inline distT="0" distB="0" distL="114300" distR="114300">
            <wp:extent cx="2649220" cy="3533140"/>
            <wp:effectExtent l="0" t="0" r="17780" b="10160"/>
            <wp:docPr id="20" name="图片 2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为深入推进政务公开，增强政务服务工作的透明度，打通了服务群众“最后一公里”。</w:t>
      </w:r>
      <w:r>
        <w:rPr>
          <w:rFonts w:hint="eastAsia" w:ascii="仿宋_GB2312" w:hAnsi="微软雅黑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fill="FFFFFF"/>
        </w:rPr>
        <w:t>增加</w:t>
      </w:r>
      <w:r>
        <w:rPr>
          <w:rFonts w:hint="eastAsia" w:ascii="仿宋_GB2312" w:hAnsi="微软雅黑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</w:t>
      </w:r>
      <w:r>
        <w:rPr>
          <w:rFonts w:hint="eastAsia" w:ascii="仿宋_GB2312" w:hAnsi="微软雅黑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fill="FFFFFF"/>
        </w:rPr>
        <w:t>台智能机器人引领办事群众办理相关业务。</w:t>
      </w:r>
      <w:r>
        <w:rPr>
          <w:rFonts w:hint="eastAsia" w:ascii="仿宋_GB2312" w:hAnsi="微软雅黑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</w:rPr>
        <w:t>通过智能交互系统，可以轻松实现指南查询、问题解答、辅助接待、室内引导、办事进度查询、政民互动等功能。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45" w:leftChars="0"/>
        <w:textAlignment w:val="auto"/>
        <w:rPr>
          <w:rFonts w:hint="default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宋体" w:eastAsia="楷体_GB2312" w:cs="楷体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（</w:t>
      </w:r>
      <w:r>
        <w:rPr>
          <w:rFonts w:hint="eastAsia" w:ascii="楷体_GB2312" w:hAnsi="宋体" w:eastAsia="楷体_GB2312" w:cs="楷体_GB2312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五</w:t>
      </w:r>
      <w:r>
        <w:rPr>
          <w:rFonts w:hint="eastAsia" w:ascii="楷体_GB2312" w:hAnsi="宋体" w:eastAsia="楷体_GB2312" w:cs="楷体_GB2312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）</w:t>
      </w:r>
      <w:r>
        <w:rPr>
          <w:rFonts w:ascii="楷体_GB2312" w:hAnsi="宋体" w:eastAsia="楷体_GB2312" w:cs="楷体_GB2312"/>
          <w:i w:val="0"/>
          <w:caps w:val="0"/>
          <w:color w:val="333333"/>
          <w:spacing w:val="0"/>
          <w:sz w:val="32"/>
          <w:szCs w:val="32"/>
          <w:shd w:val="clear" w:fill="FFFFFF"/>
        </w:rPr>
        <w:t>监督保障</w:t>
      </w:r>
      <w:r>
        <w:rPr>
          <w:rFonts w:hint="eastAsia" w:ascii="楷体_GB2312" w:hAnsi="宋体" w:eastAsia="楷体_GB2312" w:cs="楷体_GB2312"/>
          <w:i w:val="0"/>
          <w:caps w:val="0"/>
          <w:color w:val="333333"/>
          <w:spacing w:val="0"/>
          <w:sz w:val="32"/>
          <w:szCs w:val="32"/>
          <w:shd w:val="clear" w:fill="FFFFFF"/>
        </w:rPr>
        <w:t>工作情况</w:t>
      </w:r>
    </w:p>
    <w:p>
      <w:pPr>
        <w:numPr>
          <w:ilvl w:val="0"/>
          <w:numId w:val="0"/>
        </w:numPr>
        <w:rPr>
          <w:rFonts w:hint="default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eastAsia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2880" cy="2882900"/>
            <wp:effectExtent l="0" t="0" r="13970" b="12700"/>
            <wp:docPr id="23" name="图片 23" descr="微信截图_2022011414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截图_2022011414255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宋体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市行政审批服务局作为政府对公民、法人和其他组织直接服务的载体平台，政府信息公开工作尤为重要。局领导班子非常重视，</w:t>
      </w:r>
      <w:r>
        <w:rPr>
          <w:rStyle w:val="7"/>
          <w:rFonts w:hint="eastAsia" w:ascii="仿宋_GB2312" w:hAnsi="微软雅黑" w:eastAsia="仿宋_GB2312" w:cs="仿宋_GB2312"/>
          <w:b/>
          <w:i w:val="0"/>
          <w:caps w:val="0"/>
          <w:color w:val="auto"/>
          <w:spacing w:val="0"/>
          <w:sz w:val="32"/>
          <w:szCs w:val="32"/>
          <w:shd w:val="clear" w:fill="FFFFFF"/>
        </w:rPr>
        <w:t>一是</w:t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调整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制定了《聊城市行政审批服务局202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年度政务公开领导小组》，成立了</w:t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以局长</w:t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闫友亮</w:t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为组长的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政务公开工作领导小组，主要领导为第一责任人，对公开信息提供有效监督</w:t>
      </w: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</w:pPr>
      <w:r>
        <w:rPr>
          <w:rFonts w:hint="eastAsia" w:ascii="仿宋_GB2312" w:hAnsi="宋体" w:eastAsia="仿宋_GB2312" w:cs="仿宋_GB2312"/>
          <w:i w:val="0"/>
          <w:caps w:val="0"/>
          <w:color w:val="auto"/>
          <w:spacing w:val="0"/>
          <w:sz w:val="31"/>
          <w:szCs w:val="31"/>
          <w:shd w:val="clear" w:fill="FFFFFF"/>
          <w:lang w:val="en-US" w:eastAsia="zh-CN"/>
        </w:rPr>
        <w:drawing>
          <wp:inline distT="0" distB="0" distL="114300" distR="114300">
            <wp:extent cx="5274310" cy="2966720"/>
            <wp:effectExtent l="0" t="0" r="2540" b="5080"/>
            <wp:docPr id="25" name="图片 25" descr="聊城市行政审批服务局召开2021年度政务公开工作专项培训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聊城市行政审批服务局召开2021年度政务公开工作专项培训会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宋体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ascii="仿宋_GB2312" w:hAnsi="宋体" w:eastAsia="仿宋_GB2312" w:cs="仿宋_GB2312"/>
          <w:b w:val="0"/>
          <w:i w:val="0"/>
          <w:caps w:val="0"/>
          <w:color w:val="auto"/>
          <w:spacing w:val="0"/>
          <w:sz w:val="32"/>
          <w:szCs w:val="32"/>
        </w:rPr>
        <w:t>为</w:t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auto"/>
          <w:spacing w:val="0"/>
          <w:sz w:val="32"/>
          <w:szCs w:val="32"/>
        </w:rPr>
        <w:t>进一步规范政务公开及做好2021年度政务公开工作，市行政审批局于5月6日组织召开了2021年度政务公开专项培训会，各科室负责政务公开相关工作人员参加了此次培训会。</w:t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auto"/>
          <w:spacing w:val="0"/>
          <w:sz w:val="32"/>
          <w:szCs w:val="32"/>
          <w:lang w:val="en-US" w:eastAsia="zh-CN"/>
        </w:rPr>
        <w:t>进一步</w:t>
      </w:r>
      <w:r>
        <w:rPr>
          <w:rFonts w:ascii="仿宋_GB2312" w:hAnsi="宋体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强化</w:t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了</w:t>
      </w:r>
      <w:r>
        <w:rPr>
          <w:rFonts w:ascii="仿宋_GB2312" w:hAnsi="宋体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政务公开意识，把公开的理念和要求体现到我局的各项工作中，通过政务公开打造优质高效行政审批服务新形象</w:t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黑体" w:hAnsi="宋体" w:eastAsia="黑体" w:cs="黑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ascii="黑体" w:hAnsi="宋体" w:eastAsia="黑体" w:cs="黑体"/>
          <w:i w:val="0"/>
          <w:caps w:val="0"/>
          <w:color w:val="333333"/>
          <w:spacing w:val="0"/>
          <w:sz w:val="32"/>
          <w:szCs w:val="32"/>
          <w:shd w:val="clear" w:fill="FFFFFF"/>
        </w:rPr>
        <w:t>主动公开政府信息情况</w:t>
      </w:r>
    </w:p>
    <w:tbl>
      <w:tblPr>
        <w:tblStyle w:val="5"/>
        <w:tblW w:w="882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6"/>
        <w:gridCol w:w="2206"/>
        <w:gridCol w:w="2206"/>
        <w:gridCol w:w="220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Cs w:val="21"/>
              </w:rPr>
              <w:t>第二十条第（一）项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本年制发件数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本年废止件数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现行有效件数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规章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行政规范性文件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Cs w:val="21"/>
              </w:rPr>
              <w:t>第二十条第（五）项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本年处理决定数量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行政许可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Calibri" w:eastAsia="仿宋_GB2312" w:cs="Calibri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Calibri" w:eastAsia="仿宋_GB2312" w:cs="Calibri"/>
                <w:color w:val="000000"/>
                <w:kern w:val="0"/>
                <w:szCs w:val="21"/>
              </w:rPr>
              <w:t>42141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Cs w:val="21"/>
              </w:rPr>
              <w:t>第二十条第（六）项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本年处理决定数量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行政处罚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行政强制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Cs w:val="21"/>
              </w:rPr>
              <w:t>第二十条第（八）项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本年收费金额（单位：万元）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行政事业性收费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  <w:t>27577.5万元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黑体" w:hAnsi="黑体" w:eastAsia="黑体" w:cs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收到和处理政府信息公开申请情况</w:t>
      </w:r>
    </w:p>
    <w:tbl>
      <w:tblPr>
        <w:tblStyle w:val="5"/>
        <w:tblW w:w="991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6"/>
        <w:gridCol w:w="1701"/>
        <w:gridCol w:w="2976"/>
        <w:gridCol w:w="829"/>
        <w:gridCol w:w="567"/>
        <w:gridCol w:w="567"/>
        <w:gridCol w:w="731"/>
        <w:gridCol w:w="708"/>
        <w:gridCol w:w="567"/>
        <w:gridCol w:w="851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  <w:jc w:val="center"/>
        </w:trPr>
        <w:tc>
          <w:tcPr>
            <w:tcW w:w="5093" w:type="dxa"/>
            <w:gridSpan w:val="3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楷体_GB2312" w:hAnsi="黑体" w:eastAsia="楷体_GB2312"/>
                <w:kern w:val="0"/>
                <w:szCs w:val="21"/>
              </w:rPr>
            </w:pPr>
            <w:r>
              <w:rPr>
                <w:rFonts w:hint="eastAsia" w:ascii="楷体_GB2312" w:hAnsi="黑体" w:eastAsia="楷体_GB2312"/>
                <w:kern w:val="0"/>
                <w:szCs w:val="21"/>
              </w:rPr>
              <w:t>（本列数据的勾稽关系为：第一项加第二项之和，</w:t>
            </w:r>
          </w:p>
          <w:p>
            <w:pPr>
              <w:widowControl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楷体_GB2312" w:hAnsi="黑体" w:eastAsia="楷体_GB2312"/>
                <w:kern w:val="0"/>
                <w:szCs w:val="21"/>
              </w:rPr>
              <w:t>等于第三项加第四项之和）</w:t>
            </w:r>
          </w:p>
        </w:tc>
        <w:tc>
          <w:tcPr>
            <w:tcW w:w="4820" w:type="dxa"/>
            <w:gridSpan w:val="7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申请人情况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5093" w:type="dxa"/>
            <w:gridSpan w:val="3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29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自然人</w:t>
            </w:r>
          </w:p>
        </w:tc>
        <w:tc>
          <w:tcPr>
            <w:tcW w:w="3140" w:type="dxa"/>
            <w:gridSpan w:val="5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法人或其他组织</w:t>
            </w:r>
          </w:p>
        </w:tc>
        <w:tc>
          <w:tcPr>
            <w:tcW w:w="85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总计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5093" w:type="dxa"/>
            <w:gridSpan w:val="3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29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6" w:leftChars="-51" w:right="-107" w:rightChars="-51" w:hanging="1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商业企业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7" w:leftChars="-51" w:right="-107" w:rightChars="-51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科研机构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7" w:leftChars="-51" w:right="-107" w:rightChars="-51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社会公益组织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6" w:leftChars="-51" w:right="-107" w:rightChars="-51" w:hanging="1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法律服务机构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60" w:lineRule="exact"/>
              <w:ind w:left="-63" w:leftChars="-30" w:right="-134" w:rightChars="-64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其他</w:t>
            </w:r>
          </w:p>
        </w:tc>
        <w:tc>
          <w:tcPr>
            <w:tcW w:w="85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093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一、</w:t>
            </w:r>
            <w:bookmarkStart w:id="0" w:name="_Hlk66973412"/>
            <w:r>
              <w:rPr>
                <w:rFonts w:hint="eastAsia" w:ascii="黑体" w:hAnsi="黑体" w:eastAsia="黑体"/>
                <w:kern w:val="0"/>
                <w:szCs w:val="21"/>
              </w:rPr>
              <w:t>本年新收政府信息公开申请数量</w:t>
            </w:r>
            <w:bookmarkEnd w:id="0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31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31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093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二、上年结转政府信息公开申请数量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三、本年度办理结果</w:t>
            </w:r>
          </w:p>
        </w:tc>
        <w:tc>
          <w:tcPr>
            <w:tcW w:w="4677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（一）予以公开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4677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（二）部分公开（</w:t>
            </w:r>
            <w:bookmarkStart w:id="1" w:name="_Hlk66973981"/>
            <w:r>
              <w:rPr>
                <w:rFonts w:hint="eastAsia" w:ascii="黑体" w:hAnsi="黑体" w:eastAsia="黑体"/>
                <w:kern w:val="0"/>
                <w:szCs w:val="21"/>
              </w:rPr>
              <w:t>区分处理的，只计这一情形，不计其他情形</w:t>
            </w:r>
            <w:bookmarkEnd w:id="1"/>
            <w:r>
              <w:rPr>
                <w:rFonts w:hint="eastAsia" w:ascii="黑体" w:hAnsi="黑体" w:eastAsia="黑体"/>
                <w:kern w:val="0"/>
                <w:szCs w:val="21"/>
              </w:rPr>
              <w:t>）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ind w:left="-107" w:leftChars="-51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（三）不予公开</w:t>
            </w: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1.属于国家秘密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2.</w:t>
            </w:r>
            <w:bookmarkStart w:id="2" w:name="_Hlk66974104"/>
            <w:r>
              <w:rPr>
                <w:rFonts w:hint="eastAsia" w:ascii="仿宋_GB2312" w:hAnsi="黑体" w:eastAsia="仿宋_GB2312"/>
                <w:kern w:val="0"/>
                <w:szCs w:val="21"/>
              </w:rPr>
              <w:t>其他法律行政法规禁止公开</w:t>
            </w:r>
            <w:bookmarkEnd w:id="2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3.危及“三安全一稳定”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4.</w:t>
            </w:r>
            <w:bookmarkStart w:id="3" w:name="_Hlk66974290"/>
            <w:r>
              <w:rPr>
                <w:rFonts w:hint="eastAsia" w:ascii="仿宋_GB2312" w:hAnsi="黑体" w:eastAsia="仿宋_GB2312"/>
                <w:kern w:val="0"/>
                <w:szCs w:val="21"/>
              </w:rPr>
              <w:t>保护第三方合法权益</w:t>
            </w:r>
            <w:bookmarkEnd w:id="3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5.属于三类内部事务信息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6.</w:t>
            </w:r>
            <w:bookmarkStart w:id="4" w:name="_Hlk66974555"/>
            <w:r>
              <w:rPr>
                <w:rFonts w:hint="eastAsia" w:ascii="仿宋_GB2312" w:hAnsi="黑体" w:eastAsia="仿宋_GB2312"/>
                <w:kern w:val="0"/>
                <w:szCs w:val="21"/>
              </w:rPr>
              <w:t>属于四类过程性信息</w:t>
            </w:r>
            <w:bookmarkEnd w:id="4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7.属于行政执法案卷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8.</w:t>
            </w:r>
            <w:bookmarkStart w:id="5" w:name="_Hlk66975211"/>
            <w:r>
              <w:rPr>
                <w:rFonts w:hint="eastAsia" w:ascii="仿宋_GB2312" w:hAnsi="黑体" w:eastAsia="仿宋_GB2312"/>
                <w:kern w:val="0"/>
                <w:szCs w:val="21"/>
              </w:rPr>
              <w:t>属于行政查询事项</w:t>
            </w:r>
            <w:bookmarkEnd w:id="5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ind w:left="-107" w:leftChars="-51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（四）无法提供</w:t>
            </w: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1.本机关不掌握相关政府信息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24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ind w:left="-107" w:leftChars="-51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2.</w:t>
            </w:r>
            <w:bookmarkStart w:id="6" w:name="_Hlk66975392"/>
            <w:r>
              <w:rPr>
                <w:rFonts w:hint="eastAsia" w:ascii="仿宋_GB2312" w:hAnsi="黑体" w:eastAsia="仿宋_GB2312"/>
                <w:kern w:val="0"/>
                <w:szCs w:val="21"/>
              </w:rPr>
              <w:t>没有现成信息需要另行制作</w:t>
            </w:r>
            <w:bookmarkEnd w:id="6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ind w:left="-107" w:leftChars="-51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3.</w:t>
            </w:r>
            <w:bookmarkStart w:id="7" w:name="_Hlk66975466"/>
            <w:r>
              <w:rPr>
                <w:rFonts w:hint="eastAsia" w:ascii="仿宋_GB2312" w:hAnsi="黑体" w:eastAsia="仿宋_GB2312"/>
                <w:kern w:val="0"/>
                <w:szCs w:val="21"/>
              </w:rPr>
              <w:t>补正后申请内容仍不明确</w:t>
            </w:r>
            <w:bookmarkEnd w:id="7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ind w:left="-107" w:leftChars="-51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（五）不予处理</w:t>
            </w: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1.</w:t>
            </w:r>
            <w:bookmarkStart w:id="8" w:name="_Hlk66975537"/>
            <w:r>
              <w:rPr>
                <w:rFonts w:hint="eastAsia" w:ascii="仿宋_GB2312" w:hAnsi="黑体" w:eastAsia="仿宋_GB2312"/>
                <w:kern w:val="0"/>
                <w:szCs w:val="21"/>
              </w:rPr>
              <w:t>信访举报投诉类申请</w:t>
            </w:r>
            <w:bookmarkEnd w:id="8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2.重复申请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3.要求提供公开出版物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4.无正当理由大量反复申请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5.要求行政机关确认或重新</w:t>
            </w:r>
          </w:p>
          <w:p>
            <w:pPr>
              <w:widowControl/>
              <w:spacing w:line="300" w:lineRule="exact"/>
              <w:ind w:firstLine="210" w:firstLineChars="100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出具已获取信息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rPr>
                <w:rFonts w:ascii="黑体" w:hAnsi="黑体" w:eastAsia="黑体"/>
                <w:kern w:val="0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（六）其他处理</w:t>
            </w:r>
          </w:p>
        </w:tc>
        <w:tc>
          <w:tcPr>
            <w:tcW w:w="2976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rPr>
                <w:rFonts w:ascii="仿宋_GB2312" w:hAnsi="楷体" w:eastAsia="仿宋_GB2312"/>
              </w:rPr>
            </w:pPr>
            <w:r>
              <w:rPr>
                <w:rFonts w:hint="eastAsia" w:ascii="仿宋_GB2312" w:hAnsi="楷体" w:eastAsia="仿宋_GB2312"/>
              </w:rPr>
              <w:t>1.申请人无正当理由逾期不补正、行政机关不再处理其政府信息公开申请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rPr>
                <w:rFonts w:ascii="黑体" w:hAnsi="黑体" w:eastAsia="黑体"/>
                <w:kern w:val="0"/>
                <w:szCs w:val="21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楷体" w:eastAsia="仿宋_GB2312"/>
              </w:rPr>
              <w:t>2.申请人逾期未按收费通知要求缴纳费用、行政机关不再处理其政府信息公开申请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rPr>
                <w:rFonts w:ascii="黑体" w:hAnsi="黑体" w:eastAsia="黑体"/>
                <w:kern w:val="0"/>
                <w:szCs w:val="21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楷体" w:eastAsia="仿宋_GB2312"/>
              </w:rPr>
              <w:t>3.其他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4677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rPr>
                <w:rFonts w:ascii="黑体" w:hAnsi="黑体" w:eastAsia="黑体"/>
                <w:kern w:val="0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（七）总计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31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93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rPr>
                <w:rFonts w:ascii="黑体" w:hAnsi="黑体" w:eastAsia="黑体"/>
                <w:kern w:val="0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四、结转下年度继续办理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200"/>
        <w:textAlignment w:val="auto"/>
        <w:rPr>
          <w:rFonts w:ascii="黑体" w:hAnsi="宋体" w:eastAsia="黑体" w:cs="黑体"/>
          <w:i w:val="0"/>
          <w:caps w:val="0"/>
          <w:color w:val="333333"/>
          <w:spacing w:val="0"/>
          <w:sz w:val="31"/>
          <w:szCs w:val="31"/>
          <w:shd w:val="clear" w:fill="FFFFFF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20" w:firstLineChars="200"/>
        <w:textAlignment w:val="auto"/>
        <w:rPr>
          <w:rFonts w:ascii="黑体" w:hAnsi="宋体" w:eastAsia="黑体" w:cs="黑体"/>
          <w:i w:val="0"/>
          <w:caps w:val="0"/>
          <w:color w:val="333333"/>
          <w:spacing w:val="0"/>
          <w:sz w:val="31"/>
          <w:szCs w:val="31"/>
          <w:shd w:val="clear" w:fill="FFFFFF"/>
        </w:rPr>
      </w:pPr>
      <w:r>
        <w:rPr>
          <w:rFonts w:ascii="黑体" w:hAnsi="宋体" w:eastAsia="黑体" w:cs="黑体"/>
          <w:i w:val="0"/>
          <w:caps w:val="0"/>
          <w:color w:val="333333"/>
          <w:spacing w:val="0"/>
          <w:sz w:val="31"/>
          <w:szCs w:val="31"/>
          <w:shd w:val="clear" w:fill="FFFFFF"/>
        </w:rPr>
        <w:t>政府信息公开行政复议、行政诉讼情况</w:t>
      </w:r>
    </w:p>
    <w:tbl>
      <w:tblPr>
        <w:tblStyle w:val="5"/>
        <w:tblW w:w="9071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  <w:jc w:val="center"/>
        </w:trPr>
        <w:tc>
          <w:tcPr>
            <w:tcW w:w="3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  <w:jc w:val="center"/>
        </w:trPr>
        <w:tc>
          <w:tcPr>
            <w:tcW w:w="60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49" w:leftChars="-71" w:right="-170" w:rightChars="-81"/>
              <w:jc w:val="center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</w:t>
            </w:r>
          </w:p>
          <w:p>
            <w:pPr>
              <w:widowControl/>
              <w:ind w:left="-149" w:leftChars="-71" w:right="-170" w:rightChars="-81"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43" w:leftChars="-21" w:right="-132" w:rightChars="-63" w:hanging="1"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82" w:leftChars="-39" w:right="-97" w:rightChars="-46"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18" w:leftChars="-56" w:right="-118" w:rightChars="-56"/>
              <w:jc w:val="center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尚未</w:t>
            </w:r>
          </w:p>
          <w:p>
            <w:pPr>
              <w:widowControl/>
              <w:ind w:left="-118" w:leftChars="-56" w:right="-118" w:rightChars="-56"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审结</w:t>
            </w:r>
          </w:p>
        </w:tc>
        <w:tc>
          <w:tcPr>
            <w:tcW w:w="65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总</w:t>
            </w:r>
          </w:p>
          <w:p>
            <w:pPr>
              <w:widowControl/>
              <w:spacing w:line="320" w:lineRule="exact"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计</w:t>
            </w:r>
          </w:p>
        </w:tc>
        <w:tc>
          <w:tcPr>
            <w:tcW w:w="29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bookmarkStart w:id="9" w:name="_Hlk67039688"/>
            <w:r>
              <w:rPr>
                <w:rFonts w:ascii="黑体" w:hAnsi="黑体" w:eastAsia="黑体"/>
                <w:kern w:val="0"/>
                <w:sz w:val="20"/>
                <w:szCs w:val="20"/>
              </w:rPr>
              <w:t>复议后起诉</w:t>
            </w:r>
            <w:bookmarkEnd w:id="9"/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  <w:jc w:val="center"/>
        </w:trPr>
        <w:tc>
          <w:tcPr>
            <w:tcW w:w="60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 w:val="24"/>
              </w:rPr>
            </w:pPr>
          </w:p>
        </w:tc>
        <w:tc>
          <w:tcPr>
            <w:tcW w:w="65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05" w:leftChars="-50" w:right="-126" w:rightChars="-60"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86" w:leftChars="-41" w:right="-88" w:rightChars="-42"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26" w:leftChars="-60" w:right="-136" w:rightChars="-65"/>
              <w:jc w:val="center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其他</w:t>
            </w:r>
          </w:p>
          <w:p>
            <w:pPr>
              <w:widowControl/>
              <w:ind w:left="-126" w:leftChars="-60" w:right="-136" w:rightChars="-65"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64" w:leftChars="-78" w:right="-153" w:rightChars="-73"/>
              <w:jc w:val="center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尚未</w:t>
            </w:r>
          </w:p>
          <w:p>
            <w:pPr>
              <w:widowControl/>
              <w:ind w:left="-164" w:leftChars="-78" w:right="-153" w:rightChars="-73"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审结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总计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99" w:leftChars="-47" w:right="-78" w:rightChars="-37"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36" w:leftChars="-65" w:right="-124" w:rightChars="-59"/>
              <w:jc w:val="center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</w:t>
            </w:r>
          </w:p>
          <w:p>
            <w:pPr>
              <w:widowControl/>
              <w:ind w:left="-136" w:leftChars="-65" w:right="-124" w:rightChars="-59"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73" w:leftChars="-83" w:right="-134" w:rightChars="-64" w:hanging="1"/>
              <w:jc w:val="center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其他</w:t>
            </w:r>
          </w:p>
          <w:p>
            <w:pPr>
              <w:widowControl/>
              <w:ind w:left="-173" w:leftChars="-83" w:right="-134" w:rightChars="-64" w:hanging="1"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67" w:leftChars="-33" w:right="-105" w:rightChars="-50" w:hanging="2" w:hangingChars="1"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</w:tr>
    </w:tbl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5"/>
        <w:jc w:val="left"/>
        <w:textAlignment w:val="auto"/>
        <w:rPr>
          <w:rFonts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</w:rPr>
      </w:pPr>
      <w:r>
        <w:rPr>
          <w:rFonts w:ascii="黑体" w:hAnsi="宋体" w:eastAsia="黑体" w:cs="黑体"/>
          <w:i w:val="0"/>
          <w:caps w:val="0"/>
          <w:color w:val="auto"/>
          <w:spacing w:val="0"/>
          <w:sz w:val="32"/>
          <w:szCs w:val="32"/>
          <w:shd w:val="clear" w:fill="FFFFFF"/>
        </w:rPr>
        <w:t>五、</w:t>
      </w:r>
      <w:r>
        <w:rPr>
          <w:rFonts w:hint="eastAsia" w:ascii="黑体" w:hAnsi="宋体" w:eastAsia="黑体" w:cs="黑体"/>
          <w:i w:val="0"/>
          <w:caps w:val="0"/>
          <w:color w:val="auto"/>
          <w:spacing w:val="0"/>
          <w:sz w:val="32"/>
          <w:szCs w:val="32"/>
          <w:shd w:val="clear" w:fill="FFFFFF"/>
        </w:rPr>
        <w:t>存在的主要问题及改进情况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5"/>
        <w:textAlignment w:val="auto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Style w:val="7"/>
          <w:rFonts w:hint="eastAsia" w:ascii="仿宋_GB2312" w:hAnsi="仿宋_GB2312" w:eastAsia="仿宋_GB2312" w:cs="仿宋_GB2312"/>
          <w:b/>
          <w:i w:val="0"/>
          <w:caps w:val="0"/>
          <w:color w:val="auto"/>
          <w:spacing w:val="0"/>
          <w:sz w:val="32"/>
          <w:szCs w:val="32"/>
          <w:shd w:val="clear" w:fill="FFFFFF"/>
        </w:rPr>
        <w:t>存在问题：</w:t>
      </w:r>
      <w:r>
        <w:rPr>
          <w:rStyle w:val="7"/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主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shd w:val="clear" w:fill="FFFFFF"/>
        </w:rPr>
        <w:t>动公开意识需进一步增强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shd w:val="clear" w:fill="FFFFFF"/>
        </w:rPr>
        <w:t>对政府信息公开工作的重要性、必要性认识不足。现阶段政府信息公开的常态工作仍以信息发布为主，且内容多为结果性发布，推动决策、执行、管理、服务等领域的发布工作还有待深入。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5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</w:rPr>
      </w:pPr>
      <w:r>
        <w:rPr>
          <w:rStyle w:val="7"/>
          <w:rFonts w:hint="eastAsia" w:ascii="仿宋_GB2312" w:hAnsi="微软雅黑" w:eastAsia="仿宋_GB2312" w:cs="仿宋_GB2312"/>
          <w:b/>
          <w:i w:val="0"/>
          <w:caps w:val="0"/>
          <w:color w:val="auto"/>
          <w:spacing w:val="0"/>
          <w:sz w:val="32"/>
          <w:szCs w:val="32"/>
          <w:shd w:val="clear" w:fill="FFFFFF"/>
        </w:rPr>
        <w:t>改进措施：</w:t>
      </w:r>
      <w: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202</w:t>
      </w:r>
      <w: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</w:t>
      </w:r>
      <w: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年我局将深入贯彻落实党中央、国务院、省市政府关于全面推进政务公开工作的部署要求，重点做好以下工作：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（一）进一步加强重点领域信息公开，</w:t>
      </w:r>
      <w: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充分利用“互联网+政务服务”，</w:t>
      </w: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加强与群众联系紧密的政务服务、便民服务类信息公开，方便群众办事，</w:t>
      </w:r>
      <w:r>
        <w:rPr>
          <w:rFonts w:hint="eastAsia" w:ascii="仿宋_GB2312" w:hAnsi="微软雅黑" w:eastAsia="仿宋_GB2312" w:cs="仿宋_GB2312"/>
          <w:b w:val="0"/>
          <w:i w:val="0"/>
          <w:caps w:val="0"/>
          <w:color w:val="auto"/>
          <w:spacing w:val="0"/>
          <w:sz w:val="32"/>
          <w:szCs w:val="32"/>
          <w:shd w:val="clear" w:fill="FFFFFF"/>
        </w:rPr>
        <w:t>更好助力审批服务能力提升；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（二）继续完善政府信息发布机制和平台建设，维护门户网站，畅通信息发布渠道；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450" w:firstLine="420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（三）加强指导督导，抓好政府信息公开工作制度的贯彻落实，持续推进政务公开标准化规范化，积极利用政务新媒体公开平台，拓展多种形式公开渠道。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5"/>
        <w:textAlignment w:val="auto"/>
        <w:rPr>
          <w:rFonts w:hint="eastAsia" w:ascii="黑体" w:hAnsi="宋体" w:eastAsia="黑体" w:cs="黑体"/>
          <w:i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黑体" w:hAnsi="宋体" w:eastAsia="黑体" w:cs="黑体"/>
          <w:i w:val="0"/>
          <w:caps w:val="0"/>
          <w:color w:val="auto"/>
          <w:spacing w:val="0"/>
          <w:sz w:val="32"/>
          <w:szCs w:val="32"/>
          <w:shd w:val="clear" w:fill="FFFFFF"/>
        </w:rPr>
        <w:t>六、其他需要报告的事项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5"/>
        <w:textAlignment w:val="auto"/>
        <w:rPr>
          <w:rFonts w:hint="eastAsia" w:ascii="黑体" w:hAnsi="宋体" w:eastAsia="黑体" w:cs="黑体"/>
          <w:i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今年，我局负责办理的人大代表建议共3件，均为主办件，分别为：《</w:t>
      </w:r>
      <w:r>
        <w:rPr>
          <w:rFonts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fill="FFFFFF"/>
        </w:rPr>
        <w:t>关于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fill="FFFFFF"/>
        </w:rPr>
        <w:t>进一步优化本地营商环境的建议</w:t>
      </w: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》、《关于为电力施工开辟“绿色通道”的建议》、《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fill="FFFFFF"/>
        </w:rPr>
        <w:t>关于推进工业用地办理预售许可证的建议</w:t>
      </w: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》，已全部按要求办理答复完毕，均获建议人满意回复。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2534285" cy="3235325"/>
            <wp:effectExtent l="0" t="0" r="18415" b="3175"/>
            <wp:docPr id="5" name="图片 5" descr="微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2680335" cy="3229610"/>
            <wp:effectExtent l="0" t="0" r="5715" b="8890"/>
            <wp:docPr id="17" name="图片 17" descr="微信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5"/>
        <w:jc w:val="both"/>
        <w:textAlignment w:val="auto"/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市行政审批局今年收到的3件建议，全部涉及民生工作，我局主要负责同志亲自主持研究并听取相关情况汇报，要求严格办理程序，强化跟踪问效，做好办理反馈，全力提高办理质量和办结时效。相关责任科室严格按照相关程序，充分了解了代表的愿望和要求，综合分析研究，确保办理质量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如对本报告有任何疑问，请与聊城市行政审批服务局政府信息公开领导小组办公室联系（地址：聊城市昌润南路153号，电子邮箱：lcxzspjbgs@lc.shandong.cn，邮编：252000，电话：0635-8902</w:t>
      </w: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700</w:t>
      </w: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）。</w:t>
      </w:r>
      <w:bookmarkStart w:id="10" w:name="_GoBack"/>
      <w:bookmarkEnd w:id="10"/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聊城市行政审批服务局网站:zwzx.liaocheng.gov.cn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0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 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0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 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5"/>
        <w:jc w:val="right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聊城市行政审批服务局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黑体" w:hAnsi="宋体" w:eastAsia="黑体" w:cs="黑体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                         </w:t>
      </w: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 xml:space="preserve">      </w:t>
      </w: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202</w:t>
      </w: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</w:t>
      </w: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年1月</w:t>
      </w: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17</w:t>
      </w:r>
      <w:r>
        <w:rPr>
          <w:rFonts w:hint="eastAsia" w:ascii="仿宋_GB2312" w:hAnsi="微软雅黑" w:eastAsia="仿宋_GB2312" w:cs="仿宋_GB2312"/>
          <w:i w:val="0"/>
          <w:caps w:val="0"/>
          <w:color w:val="auto"/>
          <w:spacing w:val="0"/>
          <w:sz w:val="32"/>
          <w:szCs w:val="32"/>
          <w:shd w:val="clear" w:fill="FFFFFF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decorative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A132AF"/>
    <w:multiLevelType w:val="singleLevel"/>
    <w:tmpl w:val="42A132AF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62537504"/>
    <w:multiLevelType w:val="singleLevel"/>
    <w:tmpl w:val="6253750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F55AD"/>
    <w:rsid w:val="009C72AA"/>
    <w:rsid w:val="01955565"/>
    <w:rsid w:val="01B251BB"/>
    <w:rsid w:val="02412B91"/>
    <w:rsid w:val="02D84437"/>
    <w:rsid w:val="034963B1"/>
    <w:rsid w:val="03945530"/>
    <w:rsid w:val="03A0166E"/>
    <w:rsid w:val="0400011C"/>
    <w:rsid w:val="0479685F"/>
    <w:rsid w:val="048365C1"/>
    <w:rsid w:val="05CA00AB"/>
    <w:rsid w:val="063532A6"/>
    <w:rsid w:val="07FB1C20"/>
    <w:rsid w:val="088A68D9"/>
    <w:rsid w:val="09F615E8"/>
    <w:rsid w:val="0AC4152E"/>
    <w:rsid w:val="0ACC29A1"/>
    <w:rsid w:val="0AE15425"/>
    <w:rsid w:val="0C2F741B"/>
    <w:rsid w:val="0D0D130D"/>
    <w:rsid w:val="0F1740F6"/>
    <w:rsid w:val="102513CF"/>
    <w:rsid w:val="102F30A8"/>
    <w:rsid w:val="10783B0A"/>
    <w:rsid w:val="120720BB"/>
    <w:rsid w:val="121A5FAE"/>
    <w:rsid w:val="12527929"/>
    <w:rsid w:val="12743BE2"/>
    <w:rsid w:val="12994F6F"/>
    <w:rsid w:val="12F03336"/>
    <w:rsid w:val="131309C7"/>
    <w:rsid w:val="1489024D"/>
    <w:rsid w:val="14A97D73"/>
    <w:rsid w:val="14CD3F8D"/>
    <w:rsid w:val="14DC535F"/>
    <w:rsid w:val="15536D59"/>
    <w:rsid w:val="15CE59B1"/>
    <w:rsid w:val="17D718B0"/>
    <w:rsid w:val="18FE5AD0"/>
    <w:rsid w:val="1AAC20E9"/>
    <w:rsid w:val="1AB62A92"/>
    <w:rsid w:val="1AF050F9"/>
    <w:rsid w:val="1C9F4E18"/>
    <w:rsid w:val="1D90395D"/>
    <w:rsid w:val="1D954098"/>
    <w:rsid w:val="1E404F8E"/>
    <w:rsid w:val="1E721814"/>
    <w:rsid w:val="200C1F79"/>
    <w:rsid w:val="20993261"/>
    <w:rsid w:val="21A71D9B"/>
    <w:rsid w:val="220D358E"/>
    <w:rsid w:val="22263EF6"/>
    <w:rsid w:val="224F08FD"/>
    <w:rsid w:val="22520057"/>
    <w:rsid w:val="228223EF"/>
    <w:rsid w:val="233605B4"/>
    <w:rsid w:val="23A13CC0"/>
    <w:rsid w:val="23EE0142"/>
    <w:rsid w:val="24ED2491"/>
    <w:rsid w:val="24F24190"/>
    <w:rsid w:val="25EB49D6"/>
    <w:rsid w:val="263A7C1B"/>
    <w:rsid w:val="27297D17"/>
    <w:rsid w:val="289E05A1"/>
    <w:rsid w:val="29B87AD6"/>
    <w:rsid w:val="29BF3A47"/>
    <w:rsid w:val="2A3B7FCD"/>
    <w:rsid w:val="2CEA1D96"/>
    <w:rsid w:val="2D3A74DE"/>
    <w:rsid w:val="2E23450D"/>
    <w:rsid w:val="2F671063"/>
    <w:rsid w:val="30485F7E"/>
    <w:rsid w:val="30BF521B"/>
    <w:rsid w:val="30DF15AF"/>
    <w:rsid w:val="31962680"/>
    <w:rsid w:val="31CB00DC"/>
    <w:rsid w:val="326B7921"/>
    <w:rsid w:val="32BA60D5"/>
    <w:rsid w:val="33255CF8"/>
    <w:rsid w:val="33FB35C3"/>
    <w:rsid w:val="342C4E5F"/>
    <w:rsid w:val="351146F5"/>
    <w:rsid w:val="35676835"/>
    <w:rsid w:val="36CE3F2B"/>
    <w:rsid w:val="376F59C9"/>
    <w:rsid w:val="384B2AFC"/>
    <w:rsid w:val="38C724C6"/>
    <w:rsid w:val="39EB5E8D"/>
    <w:rsid w:val="3A30208A"/>
    <w:rsid w:val="3AB114B3"/>
    <w:rsid w:val="3B14709A"/>
    <w:rsid w:val="3BD6766B"/>
    <w:rsid w:val="3DA35616"/>
    <w:rsid w:val="3DFA0046"/>
    <w:rsid w:val="3E1B6CB1"/>
    <w:rsid w:val="3EEA001E"/>
    <w:rsid w:val="40574F04"/>
    <w:rsid w:val="408C541E"/>
    <w:rsid w:val="408D0882"/>
    <w:rsid w:val="41BB264D"/>
    <w:rsid w:val="42B54D8C"/>
    <w:rsid w:val="42D94F37"/>
    <w:rsid w:val="447820A6"/>
    <w:rsid w:val="458D1611"/>
    <w:rsid w:val="46311696"/>
    <w:rsid w:val="471005D8"/>
    <w:rsid w:val="484F2AD2"/>
    <w:rsid w:val="487E0211"/>
    <w:rsid w:val="489B7A7A"/>
    <w:rsid w:val="4A374542"/>
    <w:rsid w:val="4BA63CFA"/>
    <w:rsid w:val="4BE76D7E"/>
    <w:rsid w:val="4C063A8A"/>
    <w:rsid w:val="4C450B1E"/>
    <w:rsid w:val="4C824EC1"/>
    <w:rsid w:val="4D7136CF"/>
    <w:rsid w:val="4E222AFF"/>
    <w:rsid w:val="4E7802C0"/>
    <w:rsid w:val="50DB5B20"/>
    <w:rsid w:val="515B4BAF"/>
    <w:rsid w:val="51652F43"/>
    <w:rsid w:val="52D8727A"/>
    <w:rsid w:val="53051C05"/>
    <w:rsid w:val="543C2B0D"/>
    <w:rsid w:val="544F3749"/>
    <w:rsid w:val="55123394"/>
    <w:rsid w:val="563217DD"/>
    <w:rsid w:val="572C2E62"/>
    <w:rsid w:val="57AE00E6"/>
    <w:rsid w:val="57EB12D5"/>
    <w:rsid w:val="57FE04B2"/>
    <w:rsid w:val="586B26C5"/>
    <w:rsid w:val="59167C4C"/>
    <w:rsid w:val="5A530F84"/>
    <w:rsid w:val="5B9D4E15"/>
    <w:rsid w:val="5BC55B81"/>
    <w:rsid w:val="5C3D3903"/>
    <w:rsid w:val="5C907805"/>
    <w:rsid w:val="5CED0649"/>
    <w:rsid w:val="5D241C2D"/>
    <w:rsid w:val="5F4D0855"/>
    <w:rsid w:val="5F97418A"/>
    <w:rsid w:val="5FBA32FA"/>
    <w:rsid w:val="610032DD"/>
    <w:rsid w:val="61786360"/>
    <w:rsid w:val="61F477B2"/>
    <w:rsid w:val="62BB72E4"/>
    <w:rsid w:val="630532A6"/>
    <w:rsid w:val="63412C45"/>
    <w:rsid w:val="635E1711"/>
    <w:rsid w:val="64A031A0"/>
    <w:rsid w:val="65E849E0"/>
    <w:rsid w:val="661D3B5C"/>
    <w:rsid w:val="6647776E"/>
    <w:rsid w:val="67EF3627"/>
    <w:rsid w:val="67FA44DB"/>
    <w:rsid w:val="6870274C"/>
    <w:rsid w:val="69E846C5"/>
    <w:rsid w:val="6A5A0B8F"/>
    <w:rsid w:val="6AC943B6"/>
    <w:rsid w:val="6B272466"/>
    <w:rsid w:val="6BF44649"/>
    <w:rsid w:val="6D337E09"/>
    <w:rsid w:val="6DC758A9"/>
    <w:rsid w:val="6E7D3776"/>
    <w:rsid w:val="6EF43D95"/>
    <w:rsid w:val="6F5808C9"/>
    <w:rsid w:val="6F70781C"/>
    <w:rsid w:val="71A658DE"/>
    <w:rsid w:val="750C0A51"/>
    <w:rsid w:val="75682A8E"/>
    <w:rsid w:val="76C74B58"/>
    <w:rsid w:val="7780573E"/>
    <w:rsid w:val="77914C7A"/>
    <w:rsid w:val="7AF81419"/>
    <w:rsid w:val="7B286CD4"/>
    <w:rsid w:val="7B333EDF"/>
    <w:rsid w:val="7BAC4EB2"/>
    <w:rsid w:val="7C5E071F"/>
    <w:rsid w:val="7D0E2D2E"/>
    <w:rsid w:val="7E4F6E2A"/>
    <w:rsid w:val="7E601215"/>
    <w:rsid w:val="7EF71D42"/>
    <w:rsid w:val="7F2C05AA"/>
    <w:rsid w:val="7F412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42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2022-01-12T06:23:00Z</dcterms:created>
  <dc:creator>Administrator</dc:creator>
  <cp:lastModifiedBy>Administrator</cp:lastModifiedBy>
  <cp:lastPrinted>2022-01-14T07:38:00Z</cp:lastPrinted>
  <dcterms:modified xsi:type="dcterms:W3CDTF">2022-01-17T07:57:46Z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