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 xml:space="preserve">聊城市加快政务服务数字化流程再造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支持“高效办成一件事”实施方案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为深入贯彻落实国务院《关于进一步优化政务服务提升行政效能推动“高效办成一件事”的指导意见》（国发〔2024〕3号）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山东省深化“高效办成一件事”大力提升行政效能的若干措施的通知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（鲁政发〔2024〕4号），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以数字化赋能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政务服务提质增效，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“高效办成一件事”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改革成效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在更多领域更大范围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拓展延伸，持续优化企业群众办事体验感、幸福感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实际，制定本实施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坚持以习近平新时代中国特色社会主义思想为指导，全面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贯彻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落实党的二十大精神，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深入践行“以人民为中心”的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理念，在市委“6293”整体部署中找准担当定位，在“聚力攻坚突破年”实施推进中找准服务定位，在破解企业群众急难愁盼中找准价值定位。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数字赋能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为动力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以场景需求为牵引，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政务服务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线上线下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深度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融合，着力在办事方式多元化、办事流程最优化、办事材料最简化、办事成本最小化上实现更大突破，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塑强“聊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诚办”政务服务品牌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2"/>
        <w:rPr>
          <w:rFonts w:hint="default" w:ascii="Times New Roman" w:hAnsi="Times New Roman" w:eastAsia="楷体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楷体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强化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数字赋能。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坚持以数字化为企业群众办事赋能、为工作人员办公赋能，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强化跨部门跨区域跨层级数据共享、业务协同、平台支撑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、技术应用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推动政务服务流程持续优化，工作效能显著提升。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坚持创新引领。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聚焦政务服务体系建设，注重顶层设计和基层探索有机结合、技术创新和制度创新双轮驱动，推动新思维、新方法、新路径有机协同整合，推出具有聊城特色的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改革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坚持场景驱动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。聚焦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企业和个人全生命周期高频事项、关键环节，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聚焦工作人员业务流转、协同联动的堵点难点，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对标全国最佳、全省最优，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以具体场景为基本维度，推动人流、物流、信息流流转方式和效能提升，为企业群众增便利，为工作人员减负担。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全面落实“高效办成一件事”大力提升行政效能有关要求，牢固树立融合、重塑的发展理念，充分发挥数字化对政务服务内容、流程、方式的支撑作用，推动政务服务增值化改革扩面增效，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实现政务服务事项实际网办率总体达到75%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高频事项“首办通过率”总体达到90%以上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试点推出10个以上涉企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“一类事”增值化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服务场景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加快建成统一规范、公平普惠、便捷高效的政务服务体系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数字赋能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综合服务升级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，优化企业群众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办事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体验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1.数字赋能“窗口服务”。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依托集约高效的线下政务服务体系，完善线上综合窗口建设；持续推进政务服务事项标准化提升，不断提高全程网办比率，纳入综合窗口事项比例不低于85%，实际网办率提升至75%以上。以数字化手段，建立市县乡窗口联动机制，实现同一事项在全市同标准受理、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2.数字赋能“帮办代办”。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完善“人工+智能”全渠道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在线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咨询帮办体系，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强化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政务服务知识库支撑作用，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提升智慧导服“总客服”的效能，优化政务服务地图功能，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汇聚在线查找、视频帮办、电话咨询等方式，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优化精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准预约、排队提醒等个性化服务，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实现咨询帮办“一页集成、快速响应、闭环处理”，问题解决率达到95%以上。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.数字赋能“智慧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聚焦企业群众办理频次高的高频政务服务事项，对申请表单、申报材料进行标准化、要素化改造，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强化“鲁通码”、电子证照、无证明系统等多渠道数据共享应用，为申报人员提供情形化、场景化的引导服务，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实现以智能化手段辅助申请人填报，高频事项“首办通过率”总体达到90%以上。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.数字赋能“就近可办”。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推动电子证照、无证明应用向基层延伸，完善线上站点建设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乡镇（街道）、村（社区）、社会合作等政务服务场所智慧化运行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，鼓励在有条件、有需求的银行网点、邮政网点、园区等设置便民服务点，打造便捷高效“1530”（主城区15分钟、乡村30分钟）政务服务圈。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.数字赋能“集成服务”。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全面落实国家2024年“高效办成一件事”13项重点事项，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梳理业务流程，分析数据需求，实现申报信息共享、在线组合表单、材料智能预检。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val="en-US" w:eastAsia="zh-CN"/>
        </w:rPr>
        <w:t>不断拓展新的主题服务场景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val="en-US" w:eastAsia="zh-CN"/>
        </w:rPr>
        <w:t>充分发挥“一窗受理、一网协同”双路径，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val="en-US" w:eastAsia="zh-CN"/>
        </w:rPr>
        <w:t>持续提升企业群众办事便利度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.数字赋能“增值服务”。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聚焦企业在项目、政策、法治、金融、人才、科创、开放等方面的共性需求，扩展市政务服务平台增值服务线上支撑能力，把数字化信息化手段延伸到各项增值服务中，构建政府、社会、市场一体协同的服务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.数字赋能“公共服务”。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围绕健康医疗、交通出行、文旅休闲、学有所教、住有所居、弱有所扶、老有所养等个人全生命周期场景和市场准入、惠企政策、普惠金融、综合纳税、专项资金、法律服务等企业全经营周期场景，推动“一网通办”服务理念和创新模式向公共服务、便民服务拓展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数字赋能“在线警务”。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深化“互联网+公安政务服务”，全面整合数据资源，融合部门服务事项，对公安“微警务”平台进行升级改造，在“无犯罪记录证明”全程网办的基础上，增加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“注销户口证明”“户口档案查询情况证明”“散装汽油加油码”等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事项办理。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数字赋能“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住房信贷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探索在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住房公积金贷款中运用AI技术解读征信报告，实现系统自动研判，变人控为机控，加强贷款风险防控；利用信息化手段挖潜征信数据，对满足贷款条件的客户，在线测算住房公积金贷款额度，提升贷款审核效率。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10.数字赋能“一卡通行”。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聚焦群众需求，深化社会保障卡“一卡通”多渠道、全场景应用，人社领域推进高频事项办理和待遇补贴发放“一卡”通办；就医领域实现全市定点医院药店就医购药和生育津贴发放“一卡”通用；交通领域实现城市公共交通“一卡”通行；在文化领域，实现公共图书馆、博物馆“一卡”畅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11.数字赋能“税费统缴”。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技术手段实现不动产登记系统、税务征管系统、银联系统、银行支付等系统对接，优化税费支付通道，将税款征收二维码、不动产登记费收款码融合为一码，纳税人扫码或刷卡即可一次缴清，系统后台将资金清分到国库和财政非税账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数字赋能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业务流程再造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提升行政审批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效能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.数字赋能“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智慧管理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”。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建立政务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综合体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运行指标体系，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推动政务大厅、业务专厅智慧化管理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，整合智能叫号、窗口评价、办件信息、自助服务、人员识别等数据资源，为数据展示、问题分析提供支撑。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C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.数字赋能“免申即享”。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梳理惠企便民政策文件，按最小颗粒度拆分发布政策事项，完善事项要素，形成全市统一标准。推动市“政策快享”平台与省政策兑现管理系统对接，统一数据结构，打通政策数据传输通道，实现省、市政策信息互联互通。全面宣传推广“政策快享”平台，推动惠企利民政策“直达快享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数字赋能“一线应答”。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持续提升全市热线数据平台汇聚能力，进一步优化热线系统，实现热线平台迭代升级。探索保密诉求虚拟呼叫、实时语音转译文本、智能质检、智能转办等应用，夯实热线服务信息化、智能化支撑。常态化开展热线数据分析应用，推动诉求从“被动受理”向“主动治理”转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数字赋能“智能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审批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”。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巩固政务服务事项标准化梳理成果，对办理事项涉及适用条件、所需材料、业务规则、审查要点等进行全量精细化梳理，形成审核主体特征库、审查材料要点库，实现全流程自动审查核验、在线批注，减轻工作人员工作量，提高问题反馈准确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数字赋能“极简审批”。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在政务服务领域开展“制证、用证、免提交”清单梳理，提升数据供给精准度，优化电子证照数据使用方式，推进电子证照及证明类材料的有效合规应用。加强信用信息在政务服务领域的应用，深化“告知承诺+容缺办理”，建立健全基于数据共享和告知承诺的极简审批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.数字赋能“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统一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发证中心”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探索建立综合受理“发证中心”，梳理优化制证流程，利用信息化手段打通审批业务办结、集中制证管理、结果集中发放、自助灵活取件等环节，实现证照管理“一体化”。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数字赋能“勘验规范”。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梳理涉及勘验的行政许可事项，实行清单制管理并动态维护。探索实行“云勘验”服务模式，以远程控制、视频互动、重点环节截图、全程影像记录等方式，打造云端“沉浸式”勘验。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数字赋能“审管联动”。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善电脑端审管联动平台和手机端审管联动模块功能，按照“谁审批谁负责，谁主管谁监管”和“应推尽推、应享尽享”原则，将职责范围内行政权力事项全部纳入审管联动平台，确保审批信息与监管信息互动双向衔接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.数字赋能“档案管理”。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推进档案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规范化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电子化管理，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强化电子档案在日常监督、流程优化中应用。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探索建设政务服务电子文件和电子档案单套管理体系，实现归档数据收集、整理、检测、入库全过程管理。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.数字赋能“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在线学习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”。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打造政务服务知识库，为人员培训、政策查找、咨询帮办等工作提供信息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支撑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持续提升干部队伍法治思维、服务意识和数字素养，强化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数字化手段服务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政务服务专业化队伍建设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能力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.数字赋能“移动审批”。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结合高频办理需求及事项标准化基础，在“爱山东”上线一批适用于“掌上办”的高频事项办理场景，进一步提升办事便利度。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依托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“山东通”移动审批、审管联动等功能模块，提升部门在线审批管理效能。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.数字赋能“数据供给”。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依托市一体化大数据平台和县级节点，汇聚全市相关数据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资源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，为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各级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各部门创新应用提供数据共享支撑，形成统一的数据汇聚入口和共享出口，进一步确保数据共享应用成效。加强电子证照数据的汇聚共享，不断扩充电子证照数据存量，为各类政务服务、民生服务提供数据支撑。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outlineLvl w:val="1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加强组织领导。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</w:rPr>
        <w:t>各级各部门要切实加强组织领导，有力有序推动各项任务落到实处。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val="en-US" w:eastAsia="zh-CN"/>
        </w:rPr>
        <w:t>市政府办公室、市行政审批局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</w:rPr>
        <w:t>牵头负责统筹推进、监督检查，指导、协调和督促各级各部门提供优质、规范、高效的政务服务；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</w:rPr>
        <w:t>大数据局牵头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val="en-US" w:eastAsia="zh-CN"/>
        </w:rPr>
        <w:t>政务服务平台建设，为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val="en-US" w:eastAsia="zh-CN"/>
        </w:rPr>
        <w:t>推动“高效办成一件事”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</w:rPr>
        <w:t>提供数字化支撑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val="en-US" w:eastAsia="zh-CN"/>
        </w:rPr>
        <w:t>市直各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</w:rPr>
        <w:t>有关部门按照职责分工，统筹推进本领域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val="en-US" w:eastAsia="zh-CN"/>
        </w:rPr>
        <w:t>本系统任务落实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</w:rPr>
        <w:t>。各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val="en-US" w:eastAsia="zh-CN"/>
        </w:rPr>
        <w:t>县（市、区）人民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</w:rPr>
        <w:t>政府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val="en-US" w:eastAsia="zh-CN"/>
        </w:rPr>
        <w:t>市属开发区管委会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</w:rPr>
        <w:t>要明确具体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</w:rPr>
        <w:t>任务和责任分工，推动解决重点难点问题，确保改革任务落地见效。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强化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督导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评估。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以企业和群众实际感受为标准，综合运用“好差评”、12345市民热线等评价方式，广泛听取意见建议，接受社会评价和监督。建立工作落实台账，跟踪工作进度，及时督促提醒，定期调度通报工作进展，确保工作落实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强化宣传引导。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充分利用各类新闻媒体，做好“高效办成一件事”政策解读和舆论引导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不断提升社会关注度和知晓度。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尊重基层首创精神，注重创新突破，对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各级各部门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</w:rPr>
        <w:t>形成的“高效办成一件事”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典型经验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推行“市级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统筹、一地创新、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全市推广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”模式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创新攻坚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能力。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168506-6AAA-416A-8F1E-60B4560912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85C44A3-A490-40D2-A52E-1C7B5E858A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A9D22A8-B32D-445A-8278-9A3DACD3E94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DB6D212-0645-4544-819B-38AA248D66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62A26FE-55BC-4F9A-BF7B-08B787A7BD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0ADBD"/>
    <w:multiLevelType w:val="singleLevel"/>
    <w:tmpl w:val="DB40ADB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6105B7"/>
    <w:multiLevelType w:val="singleLevel"/>
    <w:tmpl w:val="566105B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OGFmMjIwMjk2MjA0OGYwMjdiYjE5ZWM5NDE0Y2EifQ=="/>
    <w:docVar w:name="KSO_WPS_MARK_KEY" w:val="80aab72f-513f-49fe-9a51-135df4cd660c"/>
  </w:docVars>
  <w:rsids>
    <w:rsidRoot w:val="553A7B5E"/>
    <w:rsid w:val="055024DD"/>
    <w:rsid w:val="08914AF5"/>
    <w:rsid w:val="08F805A7"/>
    <w:rsid w:val="092B2334"/>
    <w:rsid w:val="0ACA512E"/>
    <w:rsid w:val="0DA607E5"/>
    <w:rsid w:val="12F74DDB"/>
    <w:rsid w:val="15002CC2"/>
    <w:rsid w:val="1728689A"/>
    <w:rsid w:val="191506B4"/>
    <w:rsid w:val="19B97C5E"/>
    <w:rsid w:val="1D5D13BA"/>
    <w:rsid w:val="1D792624"/>
    <w:rsid w:val="22015466"/>
    <w:rsid w:val="222C4137"/>
    <w:rsid w:val="24831244"/>
    <w:rsid w:val="34271902"/>
    <w:rsid w:val="348C2303"/>
    <w:rsid w:val="36392E05"/>
    <w:rsid w:val="36A97957"/>
    <w:rsid w:val="39DE7F87"/>
    <w:rsid w:val="3D3D414B"/>
    <w:rsid w:val="41FF116B"/>
    <w:rsid w:val="42CF3FAD"/>
    <w:rsid w:val="44D24FDB"/>
    <w:rsid w:val="44F42B21"/>
    <w:rsid w:val="45531370"/>
    <w:rsid w:val="45F91A03"/>
    <w:rsid w:val="47126ADF"/>
    <w:rsid w:val="4DE2748E"/>
    <w:rsid w:val="50033A85"/>
    <w:rsid w:val="514A216C"/>
    <w:rsid w:val="51E90E1F"/>
    <w:rsid w:val="54125AA0"/>
    <w:rsid w:val="553A7B5E"/>
    <w:rsid w:val="55D04D15"/>
    <w:rsid w:val="57E427B4"/>
    <w:rsid w:val="59747100"/>
    <w:rsid w:val="59A57660"/>
    <w:rsid w:val="5A943846"/>
    <w:rsid w:val="5EAE6283"/>
    <w:rsid w:val="5FD224EE"/>
    <w:rsid w:val="657851AF"/>
    <w:rsid w:val="65BE1184"/>
    <w:rsid w:val="664B1C51"/>
    <w:rsid w:val="6CC16EDB"/>
    <w:rsid w:val="6DB8406F"/>
    <w:rsid w:val="72EA6696"/>
    <w:rsid w:val="76440D46"/>
    <w:rsid w:val="79EA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段"/>
    <w:next w:val="1"/>
    <w:qFormat/>
    <w:uiPriority w:val="0"/>
    <w:pPr>
      <w:autoSpaceDE w:val="0"/>
      <w:autoSpaceDN w:val="0"/>
      <w:ind w:firstLine="420" w:firstLineChars="200"/>
      <w:jc w:val="both"/>
    </w:pPr>
    <w:rPr>
      <w:rFonts w:hint="eastAsia"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2024-05-07T07:21:00Z</dcterms:created>
  <dc:creator>杨琳媛</dc:creator>
  <cp:lastModifiedBy>付宇</cp:lastModifiedBy>
  <cp:lastPrinted>2024-05-27T07:30:00Z</cp:lastPrinted>
  <dcterms:modified xsi:type="dcterms:W3CDTF">2024-05-29T07:49:58Z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68A9FE4C31594400AAEA59C4FF92864A_13</vt:lpwstr>
  </property>
</Properties>
</file>